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A" w:rsidRPr="00AE7A47" w:rsidRDefault="009A107A" w:rsidP="00D73CA3">
      <w:pPr>
        <w:jc w:val="both"/>
        <w:rPr>
          <w:rFonts w:cstheme="minorHAnsi"/>
          <w:sz w:val="24"/>
          <w:szCs w:val="24"/>
        </w:rPr>
      </w:pPr>
    </w:p>
    <w:p w:rsidR="009A107A" w:rsidRPr="004F0237" w:rsidRDefault="000F0565" w:rsidP="00FE4273">
      <w:pPr>
        <w:jc w:val="right"/>
        <w:rPr>
          <w:rFonts w:cstheme="minorHAnsi"/>
        </w:rPr>
      </w:pPr>
      <w:r>
        <w:rPr>
          <w:rFonts w:cstheme="minorHAnsi"/>
        </w:rPr>
        <w:t>Werbkowice</w:t>
      </w:r>
      <w:r w:rsidR="009A107A" w:rsidRPr="004F0237">
        <w:rPr>
          <w:rFonts w:cstheme="minorHAnsi"/>
        </w:rPr>
        <w:t>, dnia</w:t>
      </w:r>
      <w:r>
        <w:rPr>
          <w:rFonts w:cstheme="minorHAnsi"/>
        </w:rPr>
        <w:t xml:space="preserve"> 18.02.2020</w:t>
      </w:r>
      <w:r w:rsidR="009A107A" w:rsidRPr="004F0237">
        <w:rPr>
          <w:rFonts w:cstheme="minorHAnsi"/>
        </w:rPr>
        <w:t xml:space="preserve"> roku</w:t>
      </w:r>
    </w:p>
    <w:p w:rsidR="009A107A" w:rsidRPr="004F0237" w:rsidRDefault="009A107A" w:rsidP="004F0237">
      <w:pPr>
        <w:spacing w:line="240" w:lineRule="auto"/>
        <w:jc w:val="both"/>
        <w:rPr>
          <w:rFonts w:cstheme="minorHAnsi"/>
        </w:rPr>
      </w:pPr>
    </w:p>
    <w:p w:rsidR="009A107A" w:rsidRDefault="009A107A" w:rsidP="004F0237">
      <w:pPr>
        <w:spacing w:line="240" w:lineRule="auto"/>
        <w:jc w:val="center"/>
        <w:rPr>
          <w:rFonts w:cstheme="minorHAnsi"/>
        </w:rPr>
      </w:pPr>
      <w:r w:rsidRPr="004F0237">
        <w:rPr>
          <w:rFonts w:cstheme="minorHAnsi"/>
        </w:rPr>
        <w:t>OGŁOSZENIE</w:t>
      </w:r>
    </w:p>
    <w:p w:rsidR="009657AB" w:rsidRPr="004F0237" w:rsidRDefault="009657AB" w:rsidP="004F0237">
      <w:pPr>
        <w:spacing w:line="240" w:lineRule="auto"/>
        <w:jc w:val="center"/>
        <w:rPr>
          <w:rFonts w:cstheme="minorHAnsi"/>
        </w:rPr>
      </w:pPr>
    </w:p>
    <w:p w:rsidR="009A107A" w:rsidRPr="004F0237" w:rsidRDefault="009249A2" w:rsidP="004F0237">
      <w:pPr>
        <w:spacing w:line="240" w:lineRule="auto"/>
        <w:ind w:firstLine="708"/>
        <w:jc w:val="both"/>
        <w:rPr>
          <w:rFonts w:cstheme="minorHAnsi"/>
        </w:rPr>
      </w:pPr>
      <w:r w:rsidRPr="004F0237">
        <w:rPr>
          <w:rFonts w:cstheme="minorHAnsi"/>
        </w:rPr>
        <w:t>Zgodnie z</w:t>
      </w:r>
      <w:r w:rsidR="009A107A" w:rsidRPr="004F0237">
        <w:rPr>
          <w:rFonts w:cstheme="minorHAnsi"/>
        </w:rPr>
        <w:t xml:space="preserve"> </w:t>
      </w:r>
      <w:r w:rsidR="00CF6C86" w:rsidRPr="004F0237">
        <w:rPr>
          <w:rFonts w:cstheme="minorHAnsi"/>
          <w:iCs/>
        </w:rPr>
        <w:t>u</w:t>
      </w:r>
      <w:r w:rsidR="00562974" w:rsidRPr="004F0237">
        <w:rPr>
          <w:rFonts w:cstheme="minorHAnsi"/>
          <w:iCs/>
        </w:rPr>
        <w:t>chwał</w:t>
      </w:r>
      <w:r w:rsidRPr="004F0237">
        <w:rPr>
          <w:rFonts w:cstheme="minorHAnsi"/>
          <w:iCs/>
        </w:rPr>
        <w:t>ą</w:t>
      </w:r>
      <w:r w:rsidR="00562974" w:rsidRPr="004F0237">
        <w:rPr>
          <w:rFonts w:cstheme="minorHAnsi"/>
          <w:iCs/>
        </w:rPr>
        <w:t xml:space="preserve">  Nr 57/2019</w:t>
      </w:r>
      <w:r w:rsidR="00562974" w:rsidRPr="004F0237">
        <w:rPr>
          <w:rFonts w:cstheme="minorHAnsi"/>
        </w:rPr>
        <w:t xml:space="preserve"> </w:t>
      </w:r>
      <w:r w:rsidR="00562974" w:rsidRPr="004F0237">
        <w:rPr>
          <w:rFonts w:cstheme="minorHAnsi"/>
          <w:iCs/>
        </w:rPr>
        <w:t>Rady Naukowej I</w:t>
      </w:r>
      <w:r w:rsidR="00316A6B" w:rsidRPr="004F0237">
        <w:rPr>
          <w:rFonts w:cstheme="minorHAnsi"/>
          <w:iCs/>
        </w:rPr>
        <w:t xml:space="preserve">nstytutu </w:t>
      </w:r>
      <w:r w:rsidR="00562974" w:rsidRPr="004F0237">
        <w:rPr>
          <w:rFonts w:cstheme="minorHAnsi"/>
          <w:iCs/>
        </w:rPr>
        <w:t>U</w:t>
      </w:r>
      <w:r w:rsidR="00316A6B" w:rsidRPr="004F0237">
        <w:rPr>
          <w:rFonts w:cstheme="minorHAnsi"/>
          <w:iCs/>
        </w:rPr>
        <w:t xml:space="preserve">praw </w:t>
      </w:r>
      <w:r w:rsidR="00562974" w:rsidRPr="004F0237">
        <w:rPr>
          <w:rFonts w:cstheme="minorHAnsi"/>
          <w:iCs/>
        </w:rPr>
        <w:t>N</w:t>
      </w:r>
      <w:r w:rsidR="00316A6B" w:rsidRPr="004F0237">
        <w:rPr>
          <w:rFonts w:cstheme="minorHAnsi"/>
          <w:iCs/>
        </w:rPr>
        <w:t xml:space="preserve">awożenia i </w:t>
      </w:r>
      <w:r w:rsidR="00562974" w:rsidRPr="004F0237">
        <w:rPr>
          <w:rFonts w:cstheme="minorHAnsi"/>
          <w:iCs/>
        </w:rPr>
        <w:t>G</w:t>
      </w:r>
      <w:r w:rsidR="00316A6B" w:rsidRPr="004F0237">
        <w:rPr>
          <w:rFonts w:cstheme="minorHAnsi"/>
          <w:iCs/>
        </w:rPr>
        <w:t xml:space="preserve">leboznawstwa </w:t>
      </w:r>
      <w:r w:rsidR="00562974" w:rsidRPr="004F0237">
        <w:rPr>
          <w:rFonts w:cstheme="minorHAnsi"/>
          <w:iCs/>
        </w:rPr>
        <w:t>-P</w:t>
      </w:r>
      <w:r w:rsidR="00316A6B" w:rsidRPr="004F0237">
        <w:rPr>
          <w:rFonts w:cstheme="minorHAnsi"/>
          <w:iCs/>
        </w:rPr>
        <w:t>aństwow</w:t>
      </w:r>
      <w:r w:rsidR="000F744E" w:rsidRPr="004F0237">
        <w:rPr>
          <w:rFonts w:cstheme="minorHAnsi"/>
          <w:iCs/>
        </w:rPr>
        <w:t xml:space="preserve">ego </w:t>
      </w:r>
      <w:r w:rsidR="00316A6B" w:rsidRPr="004F0237">
        <w:rPr>
          <w:rFonts w:cstheme="minorHAnsi"/>
          <w:iCs/>
        </w:rPr>
        <w:t>Instytut Badawcz</w:t>
      </w:r>
      <w:r w:rsidR="000F744E" w:rsidRPr="004F0237">
        <w:rPr>
          <w:rFonts w:cstheme="minorHAnsi"/>
          <w:iCs/>
        </w:rPr>
        <w:t>ego</w:t>
      </w:r>
      <w:r w:rsidR="00562974" w:rsidRPr="004F0237">
        <w:rPr>
          <w:rFonts w:cstheme="minorHAnsi"/>
          <w:iCs/>
        </w:rPr>
        <w:t xml:space="preserve"> w Puławach  </w:t>
      </w:r>
      <w:r w:rsidR="000F744E" w:rsidRPr="004F0237">
        <w:rPr>
          <w:rFonts w:cstheme="minorHAnsi"/>
          <w:iCs/>
        </w:rPr>
        <w:t xml:space="preserve">(IUNG-PIB) </w:t>
      </w:r>
      <w:r w:rsidR="00562974" w:rsidRPr="004F0237">
        <w:rPr>
          <w:rFonts w:cstheme="minorHAnsi"/>
          <w:iCs/>
        </w:rPr>
        <w:t>z dnia 27</w:t>
      </w:r>
      <w:r w:rsidR="00562974" w:rsidRPr="004F0237">
        <w:rPr>
          <w:rFonts w:cstheme="minorHAnsi"/>
        </w:rPr>
        <w:t xml:space="preserve"> maja 2019 </w:t>
      </w:r>
      <w:r w:rsidR="00562974" w:rsidRPr="004F0237">
        <w:rPr>
          <w:rFonts w:cstheme="minorHAnsi"/>
          <w:iCs/>
        </w:rPr>
        <w:t xml:space="preserve"> roku  w sprawie dokonania czynności prawnej polegającej na sprzedaży nieruchomości położonej w miejscowości Werbkowice, gmina Werbkowice, powiat hrubieszowski</w:t>
      </w:r>
      <w:r w:rsidR="00CF6C86" w:rsidRPr="004F0237">
        <w:rPr>
          <w:rFonts w:cstheme="minorHAnsi"/>
          <w:iCs/>
        </w:rPr>
        <w:t xml:space="preserve"> oraz r</w:t>
      </w:r>
      <w:r w:rsidR="00562974" w:rsidRPr="004F0237">
        <w:rPr>
          <w:rFonts w:cstheme="minorHAnsi"/>
          <w:iCs/>
        </w:rPr>
        <w:t>ozporządzeni</w:t>
      </w:r>
      <w:r w:rsidR="00CF6C86" w:rsidRPr="004F0237">
        <w:rPr>
          <w:rFonts w:cstheme="minorHAnsi"/>
          <w:iCs/>
        </w:rPr>
        <w:t>a</w:t>
      </w:r>
      <w:r w:rsidR="00562974" w:rsidRPr="004F0237">
        <w:rPr>
          <w:rFonts w:cstheme="minorHAnsi"/>
          <w:iCs/>
        </w:rPr>
        <w:t xml:space="preserve"> Rady Ministrów z dnia 5 października 1993 r</w:t>
      </w:r>
      <w:r w:rsidR="00CF6C86" w:rsidRPr="004F0237">
        <w:rPr>
          <w:rFonts w:cstheme="minorHAnsi"/>
          <w:iCs/>
        </w:rPr>
        <w:t xml:space="preserve">oku </w:t>
      </w:r>
      <w:r w:rsidR="00562974" w:rsidRPr="004F0237">
        <w:rPr>
          <w:rFonts w:cstheme="minorHAnsi"/>
          <w:i/>
        </w:rPr>
        <w:t>w sprawie zasad organizowania przetargu na sprzedaż środków trwałych przez przedsiębiorstwa państwowe oraz warunków odstąpienia od przetargu (Dz.U. Nr 97, poz. 443)</w:t>
      </w:r>
      <w:r w:rsidR="00CF6C86" w:rsidRPr="004F0237">
        <w:rPr>
          <w:rFonts w:cstheme="minorHAnsi"/>
          <w:i/>
        </w:rPr>
        <w:t xml:space="preserve"> </w:t>
      </w:r>
      <w:r w:rsidR="00562974" w:rsidRPr="004F0237">
        <w:rPr>
          <w:rFonts w:cstheme="minorHAnsi"/>
          <w:iCs/>
        </w:rPr>
        <w:t>dyrektor IUNG-PIB</w:t>
      </w:r>
      <w:r w:rsidR="00CF6C86" w:rsidRPr="004F0237">
        <w:rPr>
          <w:rFonts w:cstheme="minorHAnsi"/>
          <w:iCs/>
        </w:rPr>
        <w:t>:</w:t>
      </w:r>
    </w:p>
    <w:p w:rsidR="009A107A" w:rsidRPr="00AE7A47" w:rsidRDefault="009A107A" w:rsidP="008076D6">
      <w:pPr>
        <w:jc w:val="center"/>
        <w:rPr>
          <w:rFonts w:cstheme="minorHAnsi"/>
        </w:rPr>
      </w:pPr>
      <w:r w:rsidRPr="00AE7A47">
        <w:rPr>
          <w:rFonts w:cstheme="minorHAnsi"/>
        </w:rPr>
        <w:t>ogłasza</w:t>
      </w:r>
    </w:p>
    <w:p w:rsidR="008076D6" w:rsidRPr="00AE7A47" w:rsidRDefault="009A107A" w:rsidP="00F27B51">
      <w:pPr>
        <w:jc w:val="both"/>
        <w:rPr>
          <w:rFonts w:cstheme="minorHAnsi"/>
          <w:b/>
          <w:bCs/>
        </w:rPr>
      </w:pPr>
      <w:r w:rsidRPr="00AE7A47">
        <w:rPr>
          <w:rFonts w:cstheme="minorHAnsi"/>
          <w:b/>
          <w:bCs/>
        </w:rPr>
        <w:t>pierwszy przetarg ustny nieograniczony</w:t>
      </w:r>
      <w:r w:rsidR="00F27B51" w:rsidRPr="00AE7A47">
        <w:rPr>
          <w:rFonts w:cstheme="minorHAnsi"/>
          <w:b/>
          <w:bCs/>
        </w:rPr>
        <w:t xml:space="preserve"> </w:t>
      </w:r>
      <w:r w:rsidR="008076D6" w:rsidRPr="00AE7A47">
        <w:rPr>
          <w:rFonts w:cstheme="minorHAnsi"/>
          <w:b/>
          <w:bCs/>
        </w:rPr>
        <w:t xml:space="preserve">na sprzedaż prawa użytkowania wieczystego nieruchomości będących działkami gruntu </w:t>
      </w:r>
      <w:r w:rsidR="00761629">
        <w:rPr>
          <w:rFonts w:cstheme="minorHAnsi"/>
          <w:b/>
          <w:bCs/>
        </w:rPr>
        <w:t xml:space="preserve">w ilości 20 </w:t>
      </w:r>
      <w:r w:rsidR="008076D6" w:rsidRPr="00AE7A47">
        <w:rPr>
          <w:rFonts w:cstheme="minorHAnsi"/>
          <w:b/>
          <w:bCs/>
        </w:rPr>
        <w:t xml:space="preserve">oznaczonymi w ewidencji gruntu numerami: </w:t>
      </w:r>
      <w:r w:rsidR="000F0565">
        <w:rPr>
          <w:rFonts w:cstheme="minorHAnsi"/>
          <w:b/>
          <w:bCs/>
        </w:rPr>
        <w:t xml:space="preserve"> od </w:t>
      </w:r>
      <w:r w:rsidR="008076D6" w:rsidRPr="00AE7A47">
        <w:rPr>
          <w:rFonts w:cstheme="minorHAnsi"/>
          <w:b/>
          <w:bCs/>
        </w:rPr>
        <w:t xml:space="preserve">2/50  do 2/65, 2/66 z działką 6/20, 2/67 z działką 6/22 oraz 6/23, 6/24 wraz z udziałami </w:t>
      </w:r>
      <w:r w:rsidR="000F0565">
        <w:rPr>
          <w:rFonts w:cstheme="minorHAnsi"/>
          <w:b/>
          <w:bCs/>
        </w:rPr>
        <w:t xml:space="preserve">             </w:t>
      </w:r>
      <w:r w:rsidR="008076D6" w:rsidRPr="00AE7A47">
        <w:rPr>
          <w:rFonts w:cstheme="minorHAnsi"/>
          <w:b/>
          <w:bCs/>
        </w:rPr>
        <w:t xml:space="preserve">w częściach wspólnych działek 2/49 i 6/21 (drogi), powstałych w wyniku  podziału działek oznaczonych nr 2/46 i 6/6  położonych w Werbkowicach, arkusz mapy 3, obręb 1671 Werbkowice IUNG, gmina Werbkowice, powiat hrubieszowski, woj. lubelskie, dla których Sąd Rejonowy </w:t>
      </w:r>
      <w:r w:rsidR="000F0565">
        <w:rPr>
          <w:rFonts w:cstheme="minorHAnsi"/>
          <w:b/>
          <w:bCs/>
        </w:rPr>
        <w:t xml:space="preserve">             </w:t>
      </w:r>
      <w:r w:rsidR="008076D6" w:rsidRPr="00AE7A47">
        <w:rPr>
          <w:rFonts w:cstheme="minorHAnsi"/>
          <w:b/>
          <w:bCs/>
        </w:rPr>
        <w:t>w Hrubieszowie V</w:t>
      </w:r>
      <w:r w:rsidR="007766C4" w:rsidRPr="00AE7A47">
        <w:rPr>
          <w:rFonts w:cstheme="minorHAnsi"/>
          <w:b/>
          <w:bCs/>
        </w:rPr>
        <w:t xml:space="preserve"> </w:t>
      </w:r>
      <w:r w:rsidR="008076D6" w:rsidRPr="00AE7A47">
        <w:rPr>
          <w:rFonts w:cstheme="minorHAnsi"/>
          <w:b/>
          <w:bCs/>
        </w:rPr>
        <w:t xml:space="preserve">Wydział Ksiąg Wieczystych prowadzi księgę wieczystą nr </w:t>
      </w:r>
      <w:proofErr w:type="spellStart"/>
      <w:r w:rsidR="008076D6" w:rsidRPr="00AE7A47">
        <w:rPr>
          <w:rFonts w:cstheme="minorHAnsi"/>
          <w:b/>
          <w:bCs/>
        </w:rPr>
        <w:t>kw</w:t>
      </w:r>
      <w:proofErr w:type="spellEnd"/>
      <w:r w:rsidR="008076D6" w:rsidRPr="00AE7A47">
        <w:rPr>
          <w:rFonts w:cstheme="minorHAnsi"/>
          <w:b/>
          <w:bCs/>
        </w:rPr>
        <w:t xml:space="preserve"> ZAH1H/00051363/5 niżej wymienionych:</w:t>
      </w:r>
    </w:p>
    <w:p w:rsidR="008076D6" w:rsidRPr="00AE7A47" w:rsidRDefault="008076D6" w:rsidP="008076D6">
      <w:pPr>
        <w:pStyle w:val="Tekstpodstawowy"/>
        <w:tabs>
          <w:tab w:val="clear" w:pos="3119"/>
          <w:tab w:val="left" w:pos="0"/>
          <w:tab w:val="left" w:pos="360"/>
          <w:tab w:val="left" w:pos="709"/>
        </w:tabs>
        <w:spacing w:line="288" w:lineRule="auto"/>
        <w:ind w:left="360"/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</w:p>
    <w:tbl>
      <w:tblPr>
        <w:tblW w:w="935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1418"/>
        <w:gridCol w:w="1842"/>
        <w:gridCol w:w="1701"/>
        <w:gridCol w:w="1418"/>
        <w:gridCol w:w="1418"/>
      </w:tblGrid>
      <w:tr w:rsidR="0086584D" w:rsidRPr="00AE7A47" w:rsidTr="0086584D">
        <w:tc>
          <w:tcPr>
            <w:tcW w:w="567" w:type="dxa"/>
          </w:tcPr>
          <w:p w:rsidR="0086584D" w:rsidRPr="00AE7A47" w:rsidRDefault="0086584D" w:rsidP="00F41C7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992" w:type="dxa"/>
          </w:tcPr>
          <w:p w:rsidR="0086584D" w:rsidRPr="00AE7A47" w:rsidRDefault="0086584D" w:rsidP="00F41C7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Nr działki</w:t>
            </w:r>
          </w:p>
        </w:tc>
        <w:tc>
          <w:tcPr>
            <w:tcW w:w="1418" w:type="dxa"/>
          </w:tcPr>
          <w:p w:rsidR="0086584D" w:rsidRPr="00AE7A47" w:rsidRDefault="0086584D" w:rsidP="00F41C7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Powierzchnia w ha</w:t>
            </w:r>
          </w:p>
        </w:tc>
        <w:tc>
          <w:tcPr>
            <w:tcW w:w="1842" w:type="dxa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Wartość działki w zł</w:t>
            </w:r>
          </w:p>
        </w:tc>
        <w:tc>
          <w:tcPr>
            <w:tcW w:w="1701" w:type="dxa"/>
          </w:tcPr>
          <w:p w:rsidR="0086584D" w:rsidRPr="00AE7A47" w:rsidRDefault="0086584D" w:rsidP="00F41C7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Wartość udziałów w drogach</w:t>
            </w:r>
          </w:p>
        </w:tc>
        <w:tc>
          <w:tcPr>
            <w:tcW w:w="1418" w:type="dxa"/>
          </w:tcPr>
          <w:p w:rsidR="0086584D" w:rsidRPr="00AE7A47" w:rsidRDefault="0086584D" w:rsidP="00F41C7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Cena wywoławcza/ Oszacowana wartość nieruchomości (razem)</w:t>
            </w:r>
          </w:p>
        </w:tc>
        <w:tc>
          <w:tcPr>
            <w:tcW w:w="1418" w:type="dxa"/>
          </w:tcPr>
          <w:p w:rsidR="0086584D" w:rsidRPr="00AE7A47" w:rsidRDefault="0086584D" w:rsidP="00F41C7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Wadium</w:t>
            </w:r>
          </w:p>
          <w:p w:rsidR="0086584D" w:rsidRPr="00AE7A47" w:rsidRDefault="0086584D" w:rsidP="00F41C7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w zł</w:t>
            </w:r>
          </w:p>
        </w:tc>
      </w:tr>
      <w:tr w:rsidR="0086584D" w:rsidRPr="00AE7A47" w:rsidTr="0086584D">
        <w:tc>
          <w:tcPr>
            <w:tcW w:w="567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2/50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0,0799</w:t>
            </w:r>
          </w:p>
        </w:tc>
        <w:tc>
          <w:tcPr>
            <w:tcW w:w="184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16.280,00</w:t>
            </w:r>
          </w:p>
        </w:tc>
        <w:tc>
          <w:tcPr>
            <w:tcW w:w="1701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2.790,00 + 50,00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19.120,00</w:t>
            </w:r>
          </w:p>
        </w:tc>
        <w:tc>
          <w:tcPr>
            <w:tcW w:w="1418" w:type="dxa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 xml:space="preserve">1920 </w:t>
            </w:r>
          </w:p>
        </w:tc>
      </w:tr>
      <w:tr w:rsidR="0086584D" w:rsidRPr="00AE7A47" w:rsidTr="0086584D">
        <w:tc>
          <w:tcPr>
            <w:tcW w:w="567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2/51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0,0751</w:t>
            </w:r>
          </w:p>
        </w:tc>
        <w:tc>
          <w:tcPr>
            <w:tcW w:w="184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15.300,00</w:t>
            </w:r>
          </w:p>
        </w:tc>
        <w:tc>
          <w:tcPr>
            <w:tcW w:w="1701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2.620,00 + 50,00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17.970,00</w:t>
            </w:r>
          </w:p>
        </w:tc>
        <w:tc>
          <w:tcPr>
            <w:tcW w:w="1418" w:type="dxa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 xml:space="preserve">1797 </w:t>
            </w:r>
          </w:p>
        </w:tc>
      </w:tr>
      <w:tr w:rsidR="0086584D" w:rsidRPr="00AE7A47" w:rsidTr="0086584D">
        <w:tc>
          <w:tcPr>
            <w:tcW w:w="567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2/52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0,0756</w:t>
            </w:r>
          </w:p>
        </w:tc>
        <w:tc>
          <w:tcPr>
            <w:tcW w:w="184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15.400,00</w:t>
            </w:r>
          </w:p>
        </w:tc>
        <w:tc>
          <w:tcPr>
            <w:tcW w:w="1701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2.640,00 + 50,00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18.090,00</w:t>
            </w:r>
          </w:p>
        </w:tc>
        <w:tc>
          <w:tcPr>
            <w:tcW w:w="1418" w:type="dxa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1809</w:t>
            </w:r>
          </w:p>
        </w:tc>
      </w:tr>
      <w:tr w:rsidR="0086584D" w:rsidRPr="00AE7A47" w:rsidTr="0086584D">
        <w:tc>
          <w:tcPr>
            <w:tcW w:w="567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2/53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0,0742</w:t>
            </w:r>
          </w:p>
        </w:tc>
        <w:tc>
          <w:tcPr>
            <w:tcW w:w="184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15.120,00</w:t>
            </w:r>
          </w:p>
        </w:tc>
        <w:tc>
          <w:tcPr>
            <w:tcW w:w="1701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2.590,00 + 50,00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17.760,00</w:t>
            </w:r>
          </w:p>
        </w:tc>
        <w:tc>
          <w:tcPr>
            <w:tcW w:w="1418" w:type="dxa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17</w:t>
            </w:r>
            <w:r w:rsidR="00682CFB" w:rsidRPr="00AE7A47">
              <w:rPr>
                <w:rFonts w:cstheme="minorHAnsi"/>
                <w:b/>
                <w:sz w:val="20"/>
                <w:szCs w:val="20"/>
              </w:rPr>
              <w:t>76</w:t>
            </w:r>
          </w:p>
        </w:tc>
      </w:tr>
      <w:tr w:rsidR="0086584D" w:rsidRPr="00AE7A47" w:rsidTr="0086584D">
        <w:tc>
          <w:tcPr>
            <w:tcW w:w="567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2/54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0,0741</w:t>
            </w:r>
          </w:p>
        </w:tc>
        <w:tc>
          <w:tcPr>
            <w:tcW w:w="184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15.090,00</w:t>
            </w:r>
          </w:p>
        </w:tc>
        <w:tc>
          <w:tcPr>
            <w:tcW w:w="1701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2.590,00 + 50,00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17.730,00</w:t>
            </w:r>
          </w:p>
        </w:tc>
        <w:tc>
          <w:tcPr>
            <w:tcW w:w="1418" w:type="dxa"/>
          </w:tcPr>
          <w:p w:rsidR="0086584D" w:rsidRPr="00AE7A47" w:rsidRDefault="00682CFB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 xml:space="preserve">1773 </w:t>
            </w:r>
          </w:p>
        </w:tc>
      </w:tr>
      <w:tr w:rsidR="0086584D" w:rsidRPr="00AE7A47" w:rsidTr="0086584D">
        <w:tc>
          <w:tcPr>
            <w:tcW w:w="567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2/55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0,0732</w:t>
            </w:r>
          </w:p>
        </w:tc>
        <w:tc>
          <w:tcPr>
            <w:tcW w:w="184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14.910,00</w:t>
            </w:r>
          </w:p>
        </w:tc>
        <w:tc>
          <w:tcPr>
            <w:tcW w:w="1701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2.560,00 + 50,00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17.520,00</w:t>
            </w:r>
          </w:p>
        </w:tc>
        <w:tc>
          <w:tcPr>
            <w:tcW w:w="1418" w:type="dxa"/>
          </w:tcPr>
          <w:p w:rsidR="0086584D" w:rsidRPr="00AE7A47" w:rsidRDefault="00682CFB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1752</w:t>
            </w:r>
          </w:p>
        </w:tc>
      </w:tr>
      <w:tr w:rsidR="0086584D" w:rsidRPr="00AE7A47" w:rsidTr="0086584D">
        <w:tc>
          <w:tcPr>
            <w:tcW w:w="567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2/56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0,0754</w:t>
            </w:r>
          </w:p>
        </w:tc>
        <w:tc>
          <w:tcPr>
            <w:tcW w:w="184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15.360,00</w:t>
            </w:r>
          </w:p>
        </w:tc>
        <w:tc>
          <w:tcPr>
            <w:tcW w:w="1701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2.630,00 + 50,00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18.040,00</w:t>
            </w:r>
          </w:p>
        </w:tc>
        <w:tc>
          <w:tcPr>
            <w:tcW w:w="1418" w:type="dxa"/>
          </w:tcPr>
          <w:p w:rsidR="0086584D" w:rsidRPr="00AE7A47" w:rsidRDefault="00682CFB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1804</w:t>
            </w:r>
          </w:p>
        </w:tc>
      </w:tr>
      <w:tr w:rsidR="0086584D" w:rsidRPr="00AE7A47" w:rsidTr="0086584D">
        <w:tc>
          <w:tcPr>
            <w:tcW w:w="567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2/57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0,0753</w:t>
            </w:r>
          </w:p>
        </w:tc>
        <w:tc>
          <w:tcPr>
            <w:tcW w:w="184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15.340,00</w:t>
            </w:r>
          </w:p>
        </w:tc>
        <w:tc>
          <w:tcPr>
            <w:tcW w:w="1701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2.630,00 + 50,00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18.020,00</w:t>
            </w:r>
          </w:p>
        </w:tc>
        <w:tc>
          <w:tcPr>
            <w:tcW w:w="1418" w:type="dxa"/>
          </w:tcPr>
          <w:p w:rsidR="0086584D" w:rsidRPr="00AE7A47" w:rsidRDefault="00682CFB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1802</w:t>
            </w:r>
          </w:p>
        </w:tc>
      </w:tr>
      <w:tr w:rsidR="0086584D" w:rsidRPr="00AE7A47" w:rsidTr="0086584D">
        <w:tc>
          <w:tcPr>
            <w:tcW w:w="567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2/58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0,0924</w:t>
            </w:r>
          </w:p>
        </w:tc>
        <w:tc>
          <w:tcPr>
            <w:tcW w:w="184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18.820,00</w:t>
            </w:r>
          </w:p>
        </w:tc>
        <w:tc>
          <w:tcPr>
            <w:tcW w:w="1701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3.230,00 + 60,00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22.110,00</w:t>
            </w:r>
          </w:p>
        </w:tc>
        <w:tc>
          <w:tcPr>
            <w:tcW w:w="1418" w:type="dxa"/>
          </w:tcPr>
          <w:p w:rsidR="0086584D" w:rsidRPr="00AE7A47" w:rsidRDefault="00682CFB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2211</w:t>
            </w:r>
          </w:p>
        </w:tc>
      </w:tr>
      <w:tr w:rsidR="0086584D" w:rsidRPr="00AE7A47" w:rsidTr="0086584D">
        <w:tc>
          <w:tcPr>
            <w:tcW w:w="567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2/59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0,0865</w:t>
            </w:r>
          </w:p>
        </w:tc>
        <w:tc>
          <w:tcPr>
            <w:tcW w:w="184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17.620,00</w:t>
            </w:r>
          </w:p>
        </w:tc>
        <w:tc>
          <w:tcPr>
            <w:tcW w:w="1701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3.020,00 + 60,00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20.700,00</w:t>
            </w:r>
          </w:p>
        </w:tc>
        <w:tc>
          <w:tcPr>
            <w:tcW w:w="1418" w:type="dxa"/>
          </w:tcPr>
          <w:p w:rsidR="0086584D" w:rsidRPr="00AE7A47" w:rsidRDefault="00682CFB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2070</w:t>
            </w:r>
          </w:p>
        </w:tc>
      </w:tr>
      <w:tr w:rsidR="0086584D" w:rsidRPr="00AE7A47" w:rsidTr="0086584D">
        <w:tc>
          <w:tcPr>
            <w:tcW w:w="567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2/60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0,0917</w:t>
            </w:r>
          </w:p>
        </w:tc>
        <w:tc>
          <w:tcPr>
            <w:tcW w:w="184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18.680,00</w:t>
            </w:r>
          </w:p>
        </w:tc>
        <w:tc>
          <w:tcPr>
            <w:tcW w:w="1701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3.200,00 + 60,00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21.940,00</w:t>
            </w:r>
          </w:p>
        </w:tc>
        <w:tc>
          <w:tcPr>
            <w:tcW w:w="1418" w:type="dxa"/>
          </w:tcPr>
          <w:p w:rsidR="0086584D" w:rsidRPr="00AE7A47" w:rsidRDefault="00682CFB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2194</w:t>
            </w:r>
          </w:p>
        </w:tc>
      </w:tr>
      <w:tr w:rsidR="0086584D" w:rsidRPr="00AE7A47" w:rsidTr="0086584D">
        <w:tc>
          <w:tcPr>
            <w:tcW w:w="567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2/61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0,1262</w:t>
            </w:r>
          </w:p>
        </w:tc>
        <w:tc>
          <w:tcPr>
            <w:tcW w:w="184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25.710,00</w:t>
            </w:r>
          </w:p>
        </w:tc>
        <w:tc>
          <w:tcPr>
            <w:tcW w:w="1701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4.410,00 + 80,00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30.200,00</w:t>
            </w:r>
          </w:p>
        </w:tc>
        <w:tc>
          <w:tcPr>
            <w:tcW w:w="1418" w:type="dxa"/>
          </w:tcPr>
          <w:p w:rsidR="0086584D" w:rsidRPr="00AE7A47" w:rsidRDefault="00682CFB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3020</w:t>
            </w:r>
          </w:p>
        </w:tc>
      </w:tr>
      <w:tr w:rsidR="0086584D" w:rsidRPr="00AE7A47" w:rsidTr="0086584D">
        <w:tc>
          <w:tcPr>
            <w:tcW w:w="567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2/62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0,0747</w:t>
            </w:r>
          </w:p>
        </w:tc>
        <w:tc>
          <w:tcPr>
            <w:tcW w:w="184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15.220,00</w:t>
            </w:r>
          </w:p>
        </w:tc>
        <w:tc>
          <w:tcPr>
            <w:tcW w:w="1701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2.610,00 + 50,00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17.880,00</w:t>
            </w:r>
          </w:p>
        </w:tc>
        <w:tc>
          <w:tcPr>
            <w:tcW w:w="1418" w:type="dxa"/>
          </w:tcPr>
          <w:p w:rsidR="0086584D" w:rsidRPr="00AE7A47" w:rsidRDefault="00682CFB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1788</w:t>
            </w:r>
          </w:p>
        </w:tc>
      </w:tr>
      <w:tr w:rsidR="0086584D" w:rsidRPr="00AE7A47" w:rsidTr="0086584D">
        <w:tc>
          <w:tcPr>
            <w:tcW w:w="567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2/63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0,1169</w:t>
            </w:r>
          </w:p>
        </w:tc>
        <w:tc>
          <w:tcPr>
            <w:tcW w:w="184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23.810,00</w:t>
            </w:r>
          </w:p>
        </w:tc>
        <w:tc>
          <w:tcPr>
            <w:tcW w:w="1701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4.080,00 + 70,00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27.960,00</w:t>
            </w:r>
          </w:p>
        </w:tc>
        <w:tc>
          <w:tcPr>
            <w:tcW w:w="1418" w:type="dxa"/>
          </w:tcPr>
          <w:p w:rsidR="0086584D" w:rsidRPr="00AE7A47" w:rsidRDefault="00682CFB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2796</w:t>
            </w:r>
          </w:p>
        </w:tc>
      </w:tr>
      <w:tr w:rsidR="0086584D" w:rsidRPr="00AE7A47" w:rsidTr="0086584D">
        <w:tc>
          <w:tcPr>
            <w:tcW w:w="567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99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2/64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0,0763</w:t>
            </w:r>
          </w:p>
        </w:tc>
        <w:tc>
          <w:tcPr>
            <w:tcW w:w="184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15.540,00</w:t>
            </w:r>
          </w:p>
        </w:tc>
        <w:tc>
          <w:tcPr>
            <w:tcW w:w="1701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2.670,00 + 50,00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18.260,00</w:t>
            </w:r>
          </w:p>
        </w:tc>
        <w:tc>
          <w:tcPr>
            <w:tcW w:w="1418" w:type="dxa"/>
          </w:tcPr>
          <w:p w:rsidR="0086584D" w:rsidRPr="00AE7A47" w:rsidRDefault="00682CFB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1826</w:t>
            </w:r>
          </w:p>
        </w:tc>
      </w:tr>
      <w:tr w:rsidR="0086584D" w:rsidRPr="00AE7A47" w:rsidTr="0086584D">
        <w:tc>
          <w:tcPr>
            <w:tcW w:w="567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2/65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0,1029</w:t>
            </w:r>
          </w:p>
        </w:tc>
        <w:tc>
          <w:tcPr>
            <w:tcW w:w="184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20.960,00</w:t>
            </w:r>
          </w:p>
        </w:tc>
        <w:tc>
          <w:tcPr>
            <w:tcW w:w="1701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3.590,00 + 70,00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24.620,00</w:t>
            </w:r>
          </w:p>
        </w:tc>
        <w:tc>
          <w:tcPr>
            <w:tcW w:w="1418" w:type="dxa"/>
          </w:tcPr>
          <w:p w:rsidR="0086584D" w:rsidRPr="00AE7A47" w:rsidRDefault="00682CFB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2462</w:t>
            </w:r>
          </w:p>
        </w:tc>
      </w:tr>
      <w:tr w:rsidR="0086584D" w:rsidRPr="00AE7A47" w:rsidTr="0086584D">
        <w:trPr>
          <w:trHeight w:val="793"/>
        </w:trPr>
        <w:tc>
          <w:tcPr>
            <w:tcW w:w="567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17</w:t>
            </w:r>
          </w:p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2/66</w:t>
            </w:r>
          </w:p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6/20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0,0498</w:t>
            </w:r>
          </w:p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0,0282</w:t>
            </w:r>
          </w:p>
        </w:tc>
        <w:tc>
          <w:tcPr>
            <w:tcW w:w="184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10.140,00</w:t>
            </w:r>
          </w:p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 xml:space="preserve">  5.740,00</w:t>
            </w:r>
          </w:p>
        </w:tc>
        <w:tc>
          <w:tcPr>
            <w:tcW w:w="1701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1.740,00 + 30,00</w:t>
            </w:r>
          </w:p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 xml:space="preserve">   990,00 + 20,00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11.910,00</w:t>
            </w:r>
          </w:p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 xml:space="preserve">  6.750,00</w:t>
            </w:r>
          </w:p>
        </w:tc>
        <w:tc>
          <w:tcPr>
            <w:tcW w:w="1418" w:type="dxa"/>
          </w:tcPr>
          <w:p w:rsidR="0086584D" w:rsidRPr="002B00C8" w:rsidRDefault="00F539D1" w:rsidP="00F41C7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B00C8">
              <w:rPr>
                <w:rFonts w:cstheme="minorHAnsi"/>
                <w:b/>
                <w:color w:val="000000" w:themeColor="text1"/>
                <w:sz w:val="20"/>
                <w:szCs w:val="20"/>
              </w:rPr>
              <w:t>1866</w:t>
            </w:r>
          </w:p>
          <w:p w:rsidR="00682CFB" w:rsidRPr="002B00C8" w:rsidRDefault="00682CFB" w:rsidP="00F41C7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:rsidR="00682CFB" w:rsidRPr="002B00C8" w:rsidRDefault="00682CFB" w:rsidP="00F41C7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6584D" w:rsidRPr="00AE7A47" w:rsidTr="0086584D">
        <w:trPr>
          <w:trHeight w:val="793"/>
        </w:trPr>
        <w:tc>
          <w:tcPr>
            <w:tcW w:w="567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19</w:t>
            </w:r>
          </w:p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2/67</w:t>
            </w:r>
          </w:p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6/22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0,0637</w:t>
            </w:r>
          </w:p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0,0216</w:t>
            </w:r>
          </w:p>
        </w:tc>
        <w:tc>
          <w:tcPr>
            <w:tcW w:w="184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12.980,00</w:t>
            </w:r>
          </w:p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 xml:space="preserve">  4.400,00</w:t>
            </w:r>
          </w:p>
        </w:tc>
        <w:tc>
          <w:tcPr>
            <w:tcW w:w="1701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2.230,00 + 40,00</w:t>
            </w:r>
          </w:p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 xml:space="preserve">   750,00 + 10,00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15.250,00</w:t>
            </w:r>
          </w:p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 xml:space="preserve">  5.160,00</w:t>
            </w:r>
          </w:p>
        </w:tc>
        <w:tc>
          <w:tcPr>
            <w:tcW w:w="1418" w:type="dxa"/>
          </w:tcPr>
          <w:p w:rsidR="0086584D" w:rsidRPr="002B00C8" w:rsidRDefault="00F539D1" w:rsidP="00F41C75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B00C8">
              <w:rPr>
                <w:rFonts w:cstheme="minorHAnsi"/>
                <w:b/>
                <w:color w:val="000000" w:themeColor="text1"/>
                <w:sz w:val="20"/>
                <w:szCs w:val="20"/>
              </w:rPr>
              <w:t>2041</w:t>
            </w:r>
          </w:p>
        </w:tc>
      </w:tr>
      <w:tr w:rsidR="0086584D" w:rsidRPr="00AE7A47" w:rsidTr="0086584D">
        <w:tc>
          <w:tcPr>
            <w:tcW w:w="567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99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6/23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0,0844</w:t>
            </w:r>
          </w:p>
        </w:tc>
        <w:tc>
          <w:tcPr>
            <w:tcW w:w="184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17.190,00</w:t>
            </w:r>
          </w:p>
        </w:tc>
        <w:tc>
          <w:tcPr>
            <w:tcW w:w="1701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2.950,00 + 50,00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20.190,00</w:t>
            </w:r>
          </w:p>
        </w:tc>
        <w:tc>
          <w:tcPr>
            <w:tcW w:w="1418" w:type="dxa"/>
          </w:tcPr>
          <w:p w:rsidR="0086584D" w:rsidRPr="00AE7A47" w:rsidRDefault="00F539D1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2019</w:t>
            </w:r>
          </w:p>
        </w:tc>
      </w:tr>
      <w:tr w:rsidR="0086584D" w:rsidRPr="00AE7A47" w:rsidTr="0086584D">
        <w:tc>
          <w:tcPr>
            <w:tcW w:w="567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6/24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sz w:val="20"/>
                <w:szCs w:val="20"/>
              </w:rPr>
            </w:pPr>
            <w:r w:rsidRPr="00AE7A47">
              <w:rPr>
                <w:rFonts w:cstheme="minorHAnsi"/>
                <w:sz w:val="20"/>
                <w:szCs w:val="20"/>
              </w:rPr>
              <w:t>0,0746</w:t>
            </w:r>
          </w:p>
        </w:tc>
        <w:tc>
          <w:tcPr>
            <w:tcW w:w="1842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15.200,00</w:t>
            </w:r>
          </w:p>
        </w:tc>
        <w:tc>
          <w:tcPr>
            <w:tcW w:w="1701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2.610,00 + 50,00</w:t>
            </w:r>
          </w:p>
        </w:tc>
        <w:tc>
          <w:tcPr>
            <w:tcW w:w="1418" w:type="dxa"/>
            <w:vAlign w:val="center"/>
          </w:tcPr>
          <w:p w:rsidR="0086584D" w:rsidRPr="00AE7A47" w:rsidRDefault="0086584D" w:rsidP="00F41C75">
            <w:pPr>
              <w:rPr>
                <w:rFonts w:cstheme="minorHAnsi"/>
                <w:b/>
                <w:sz w:val="20"/>
                <w:szCs w:val="20"/>
              </w:rPr>
            </w:pPr>
            <w:r w:rsidRPr="00AE7A47">
              <w:rPr>
                <w:rFonts w:cstheme="minorHAnsi"/>
                <w:b/>
                <w:sz w:val="20"/>
                <w:szCs w:val="20"/>
              </w:rPr>
              <w:t>17.860,00</w:t>
            </w:r>
          </w:p>
        </w:tc>
        <w:tc>
          <w:tcPr>
            <w:tcW w:w="1418" w:type="dxa"/>
          </w:tcPr>
          <w:p w:rsidR="0086584D" w:rsidRPr="00AE7A47" w:rsidRDefault="00863013" w:rsidP="00F41C7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1786</w:t>
            </w:r>
          </w:p>
        </w:tc>
      </w:tr>
    </w:tbl>
    <w:p w:rsidR="008076D6" w:rsidRPr="00AE7A47" w:rsidRDefault="008076D6" w:rsidP="00D73CA3">
      <w:pPr>
        <w:jc w:val="both"/>
        <w:rPr>
          <w:rFonts w:cstheme="minorHAnsi"/>
          <w:sz w:val="24"/>
          <w:szCs w:val="24"/>
        </w:rPr>
      </w:pPr>
    </w:p>
    <w:p w:rsidR="00AF2AE9" w:rsidRPr="00AE7A47" w:rsidRDefault="009A107A" w:rsidP="004F023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7A47">
        <w:rPr>
          <w:rFonts w:asciiTheme="minorHAnsi" w:hAnsiTheme="minorHAnsi" w:cstheme="minorHAnsi"/>
          <w:b/>
          <w:bCs/>
          <w:sz w:val="22"/>
          <w:szCs w:val="22"/>
        </w:rPr>
        <w:t>Opis nieruchomości:</w:t>
      </w:r>
      <w:r w:rsidRPr="00AE7A4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6CFC" w:rsidRPr="00AE7A47" w:rsidRDefault="006B6CFC" w:rsidP="004F0237">
      <w:pPr>
        <w:pStyle w:val="Nagwek1"/>
        <w:numPr>
          <w:ilvl w:val="0"/>
          <w:numId w:val="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auto"/>
        <w:tabs>
          <w:tab w:val="left" w:pos="0"/>
          <w:tab w:val="left" w:pos="284"/>
        </w:tabs>
        <w:ind w:left="360"/>
        <w:rPr>
          <w:rFonts w:asciiTheme="minorHAnsi" w:hAnsiTheme="minorHAnsi" w:cstheme="minorHAnsi"/>
          <w:i w:val="0"/>
          <w:szCs w:val="22"/>
        </w:rPr>
      </w:pPr>
      <w:r w:rsidRPr="00AE7A47">
        <w:rPr>
          <w:rFonts w:asciiTheme="minorHAnsi" w:hAnsiTheme="minorHAnsi" w:cstheme="minorHAnsi"/>
          <w:i w:val="0"/>
          <w:szCs w:val="22"/>
        </w:rPr>
        <w:t>Działki gruntu niezabudowane przeznaczone pod jednorodzinną zabudowę mieszkaniową,  stanowiące własność Skarbu Państwa</w:t>
      </w:r>
      <w:r w:rsidR="00AE791E" w:rsidRPr="00AE7A47">
        <w:rPr>
          <w:rFonts w:asciiTheme="minorHAnsi" w:hAnsiTheme="minorHAnsi" w:cstheme="minorHAnsi"/>
          <w:i w:val="0"/>
          <w:szCs w:val="22"/>
        </w:rPr>
        <w:t xml:space="preserve"> będące w użytkowaniu wieczystym Instytutu Upraw Nawożenia i Gleboznawstwa – Państwowego Instytutu Badawczego w Puławach</w:t>
      </w:r>
      <w:r w:rsidR="00FE4273" w:rsidRPr="00AE7A47">
        <w:rPr>
          <w:rFonts w:asciiTheme="minorHAnsi" w:hAnsiTheme="minorHAnsi" w:cstheme="minorHAnsi"/>
          <w:i w:val="0"/>
          <w:szCs w:val="22"/>
        </w:rPr>
        <w:t xml:space="preserve"> (IUNG-PIB)</w:t>
      </w:r>
      <w:r w:rsidRPr="00AE7A47">
        <w:rPr>
          <w:rFonts w:asciiTheme="minorHAnsi" w:hAnsiTheme="minorHAnsi" w:cstheme="minorHAnsi"/>
          <w:i w:val="0"/>
          <w:szCs w:val="22"/>
        </w:rPr>
        <w:t>. Działk</w:t>
      </w:r>
      <w:r w:rsidR="00AE791E" w:rsidRPr="00AE7A47">
        <w:rPr>
          <w:rFonts w:asciiTheme="minorHAnsi" w:hAnsiTheme="minorHAnsi" w:cstheme="minorHAnsi"/>
          <w:i w:val="0"/>
          <w:szCs w:val="22"/>
        </w:rPr>
        <w:t>i</w:t>
      </w:r>
      <w:r w:rsidRPr="00AE7A47">
        <w:rPr>
          <w:rFonts w:asciiTheme="minorHAnsi" w:hAnsiTheme="minorHAnsi" w:cstheme="minorHAnsi"/>
          <w:i w:val="0"/>
          <w:szCs w:val="22"/>
        </w:rPr>
        <w:t xml:space="preserve"> grunt, usytuowan</w:t>
      </w:r>
      <w:r w:rsidR="00AE791E" w:rsidRPr="00AE7A47">
        <w:rPr>
          <w:rFonts w:asciiTheme="minorHAnsi" w:hAnsiTheme="minorHAnsi" w:cstheme="minorHAnsi"/>
          <w:i w:val="0"/>
          <w:szCs w:val="22"/>
        </w:rPr>
        <w:t>e</w:t>
      </w:r>
      <w:r w:rsidRPr="00AE7A47">
        <w:rPr>
          <w:rFonts w:asciiTheme="minorHAnsi" w:hAnsiTheme="minorHAnsi" w:cstheme="minorHAnsi"/>
          <w:i w:val="0"/>
          <w:szCs w:val="22"/>
        </w:rPr>
        <w:t xml:space="preserve"> w strefie centralnej miejscowości Werbkowice – tereny zabudowane, sąsiedztwo stanowi w przeważającym stopniu zabudowa mieszkaniowa jednorodzinna, wielorodzinna oraz  usługowa nieuciążliwa. Działki stanowią tereny budowlane zgodnie z </w:t>
      </w:r>
      <w:proofErr w:type="spellStart"/>
      <w:r w:rsidRPr="00AE7A47">
        <w:rPr>
          <w:rFonts w:asciiTheme="minorHAnsi" w:hAnsiTheme="minorHAnsi" w:cstheme="minorHAnsi"/>
          <w:i w:val="0"/>
          <w:szCs w:val="22"/>
        </w:rPr>
        <w:t>m.p.z.p</w:t>
      </w:r>
      <w:proofErr w:type="spellEnd"/>
      <w:r w:rsidRPr="00AE7A47">
        <w:rPr>
          <w:rFonts w:asciiTheme="minorHAnsi" w:hAnsiTheme="minorHAnsi" w:cstheme="minorHAnsi"/>
          <w:i w:val="0"/>
          <w:szCs w:val="22"/>
        </w:rPr>
        <w:t>. gminy Werbkowice – zabudowa mieszkaniowa jednorodzinna oznaczona symbolem MN</w:t>
      </w:r>
      <w:r w:rsidR="00F27B51" w:rsidRPr="00AE7A47">
        <w:rPr>
          <w:rFonts w:asciiTheme="minorHAnsi" w:hAnsiTheme="minorHAnsi" w:cstheme="minorHAnsi"/>
          <w:i w:val="0"/>
          <w:szCs w:val="22"/>
        </w:rPr>
        <w:t>.</w:t>
      </w:r>
      <w:r w:rsidR="00AE791E" w:rsidRPr="00AE7A47">
        <w:rPr>
          <w:rFonts w:asciiTheme="minorHAnsi" w:hAnsiTheme="minorHAnsi" w:cstheme="minorHAnsi"/>
          <w:i w:val="0"/>
          <w:szCs w:val="22"/>
        </w:rPr>
        <w:t xml:space="preserve"> </w:t>
      </w:r>
      <w:r w:rsidRPr="00AE7A47">
        <w:rPr>
          <w:rFonts w:asciiTheme="minorHAnsi" w:hAnsiTheme="minorHAnsi" w:cstheme="minorHAnsi"/>
          <w:i w:val="0"/>
          <w:szCs w:val="22"/>
        </w:rPr>
        <w:t>Nieruchomość niezabudowana</w:t>
      </w:r>
      <w:r w:rsidR="00F27B51" w:rsidRPr="00AE7A47">
        <w:rPr>
          <w:rFonts w:asciiTheme="minorHAnsi" w:hAnsiTheme="minorHAnsi" w:cstheme="minorHAnsi"/>
          <w:i w:val="0"/>
          <w:szCs w:val="22"/>
        </w:rPr>
        <w:t xml:space="preserve">, </w:t>
      </w:r>
      <w:r w:rsidRPr="00AE7A47">
        <w:rPr>
          <w:rFonts w:asciiTheme="minorHAnsi" w:hAnsiTheme="minorHAnsi" w:cstheme="minorHAnsi"/>
          <w:i w:val="0"/>
          <w:szCs w:val="22"/>
        </w:rPr>
        <w:t xml:space="preserve">niezagospodarowana z przeznaczeniem </w:t>
      </w:r>
      <w:proofErr w:type="spellStart"/>
      <w:r w:rsidRPr="00AE7A47">
        <w:rPr>
          <w:rFonts w:asciiTheme="minorHAnsi" w:hAnsiTheme="minorHAnsi" w:cstheme="minorHAnsi"/>
          <w:i w:val="0"/>
          <w:szCs w:val="22"/>
        </w:rPr>
        <w:t>j.w</w:t>
      </w:r>
      <w:proofErr w:type="spellEnd"/>
      <w:r w:rsidRPr="00AE7A47">
        <w:rPr>
          <w:rFonts w:asciiTheme="minorHAnsi" w:hAnsiTheme="minorHAnsi" w:cstheme="minorHAnsi"/>
          <w:i w:val="0"/>
          <w:szCs w:val="22"/>
        </w:rPr>
        <w:t xml:space="preserve">. Kształt </w:t>
      </w:r>
      <w:r w:rsidR="00F27B51" w:rsidRPr="00AE7A47">
        <w:rPr>
          <w:rFonts w:asciiTheme="minorHAnsi" w:hAnsiTheme="minorHAnsi" w:cstheme="minorHAnsi"/>
          <w:i w:val="0"/>
          <w:szCs w:val="22"/>
        </w:rPr>
        <w:t xml:space="preserve">poszczególnych </w:t>
      </w:r>
      <w:r w:rsidRPr="00AE7A47">
        <w:rPr>
          <w:rFonts w:asciiTheme="minorHAnsi" w:hAnsiTheme="minorHAnsi" w:cstheme="minorHAnsi"/>
          <w:i w:val="0"/>
          <w:szCs w:val="22"/>
        </w:rPr>
        <w:t>działek regularny (zbliżony do prostokątów), teren w całości płaski, atrakcyjny pod względem ukształtowania terenu oraz lokalizacji, posiada dogodny</w:t>
      </w:r>
      <w:r w:rsidR="00F27B51" w:rsidRPr="00AE7A47">
        <w:rPr>
          <w:rFonts w:asciiTheme="minorHAnsi" w:hAnsiTheme="minorHAnsi" w:cstheme="minorHAnsi"/>
          <w:i w:val="0"/>
          <w:szCs w:val="22"/>
        </w:rPr>
        <w:t>,</w:t>
      </w:r>
      <w:r w:rsidRPr="00AE7A47">
        <w:rPr>
          <w:rFonts w:asciiTheme="minorHAnsi" w:hAnsiTheme="minorHAnsi" w:cstheme="minorHAnsi"/>
          <w:i w:val="0"/>
          <w:szCs w:val="22"/>
        </w:rPr>
        <w:t xml:space="preserve"> </w:t>
      </w:r>
      <w:r w:rsidR="00F27B51" w:rsidRPr="00AE7A47">
        <w:rPr>
          <w:rFonts w:asciiTheme="minorHAnsi" w:hAnsiTheme="minorHAnsi" w:cstheme="minorHAnsi"/>
          <w:i w:val="0"/>
          <w:szCs w:val="22"/>
        </w:rPr>
        <w:t xml:space="preserve">utwardzony </w:t>
      </w:r>
      <w:r w:rsidRPr="00AE7A47">
        <w:rPr>
          <w:rFonts w:asciiTheme="minorHAnsi" w:hAnsiTheme="minorHAnsi" w:cstheme="minorHAnsi"/>
          <w:i w:val="0"/>
          <w:szCs w:val="22"/>
        </w:rPr>
        <w:t>dojazd.</w:t>
      </w:r>
    </w:p>
    <w:p w:rsidR="00AF2AE9" w:rsidRPr="00AE7A47" w:rsidRDefault="00AF2AE9" w:rsidP="004F0237">
      <w:pPr>
        <w:pStyle w:val="Akapitzli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A107A" w:rsidRPr="00AE7A47" w:rsidRDefault="009A107A" w:rsidP="004F023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7A47">
        <w:rPr>
          <w:rFonts w:asciiTheme="minorHAnsi" w:hAnsiTheme="minorHAnsi" w:cstheme="minorHAnsi"/>
          <w:b/>
          <w:bCs/>
          <w:sz w:val="22"/>
          <w:szCs w:val="22"/>
        </w:rPr>
        <w:t>Informacje ogólne na temat przetargu i warunków przystąpienia do przetargu</w:t>
      </w:r>
    </w:p>
    <w:p w:rsidR="00DB3C8E" w:rsidRPr="00AE7A47" w:rsidRDefault="00DB3C8E" w:rsidP="004F0237">
      <w:pPr>
        <w:pStyle w:val="Akapitzli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657AB" w:rsidRPr="004F0237" w:rsidRDefault="00066DD0" w:rsidP="009657AB">
      <w:pPr>
        <w:spacing w:after="0" w:line="240" w:lineRule="auto"/>
        <w:jc w:val="both"/>
        <w:rPr>
          <w:rStyle w:val="CharacterStyle1"/>
          <w:rFonts w:asciiTheme="minorHAnsi" w:hAnsiTheme="minorHAnsi"/>
          <w:b/>
          <w:sz w:val="22"/>
          <w:szCs w:val="22"/>
        </w:rPr>
      </w:pPr>
      <w:r w:rsidRPr="00AE7A47">
        <w:rPr>
          <w:rFonts w:cstheme="minorHAnsi"/>
          <w:b/>
          <w:bCs/>
        </w:rPr>
        <w:t>2</w:t>
      </w:r>
      <w:r w:rsidR="00316A6B" w:rsidRPr="00AE7A47">
        <w:rPr>
          <w:rFonts w:cstheme="minorHAnsi"/>
          <w:b/>
          <w:bCs/>
        </w:rPr>
        <w:t xml:space="preserve">.1 </w:t>
      </w:r>
      <w:r w:rsidR="00A15EEB" w:rsidRPr="00AE7A47">
        <w:rPr>
          <w:rFonts w:cstheme="minorHAnsi"/>
        </w:rPr>
        <w:t xml:space="preserve"> </w:t>
      </w:r>
      <w:r w:rsidR="009657AB" w:rsidRPr="004F0237">
        <w:rPr>
          <w:rStyle w:val="CharacterStyle1"/>
          <w:rFonts w:asciiTheme="minorHAnsi" w:hAnsiTheme="minorHAnsi"/>
          <w:b/>
          <w:sz w:val="22"/>
          <w:szCs w:val="22"/>
        </w:rPr>
        <w:t>Nazwa i adres sprzedawcy ( organizatora przetargu):</w:t>
      </w:r>
    </w:p>
    <w:p w:rsidR="009657AB" w:rsidRPr="004F0237" w:rsidRDefault="009657AB" w:rsidP="009657AB">
      <w:pPr>
        <w:pStyle w:val="Default"/>
        <w:suppressAutoHyphens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0237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Państwowy Instytut Badawczy w Puławach, 24-100 Puławy, ul. Czartoryskich 8, KRS: </w:t>
      </w:r>
      <w:r w:rsidRPr="004F0237">
        <w:rPr>
          <w:rFonts w:asciiTheme="minorHAnsi" w:hAnsiTheme="minorHAnsi" w:cs="TimesNewRomanPSMT"/>
          <w:color w:val="auto"/>
          <w:sz w:val="22"/>
          <w:szCs w:val="22"/>
        </w:rPr>
        <w:t>0000149666</w:t>
      </w:r>
      <w:r w:rsidRPr="004F0237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( Sąd Rejonowy Lublin-Wschód w Lublinie </w:t>
      </w:r>
      <w:proofErr w:type="spellStart"/>
      <w:r w:rsidRPr="004F0237">
        <w:rPr>
          <w:rFonts w:asciiTheme="minorHAnsi" w:hAnsiTheme="minorHAnsi" w:cstheme="minorHAnsi"/>
          <w:iCs/>
          <w:color w:val="auto"/>
          <w:sz w:val="22"/>
          <w:szCs w:val="22"/>
        </w:rPr>
        <w:t>zs</w:t>
      </w:r>
      <w:proofErr w:type="spellEnd"/>
      <w:r w:rsidRPr="004F0237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. w Świdniku), NIP: </w:t>
      </w:r>
      <w:r w:rsidRPr="004F0237">
        <w:rPr>
          <w:rFonts w:asciiTheme="minorHAnsi" w:hAnsiTheme="minorHAnsi" w:cs="TimesNewRomanPS-BoldMT"/>
          <w:color w:val="auto"/>
          <w:sz w:val="22"/>
          <w:szCs w:val="22"/>
        </w:rPr>
        <w:t>716-000-42-81, REGON:</w:t>
      </w:r>
      <w:r w:rsidRPr="004F0237">
        <w:rPr>
          <w:rFonts w:asciiTheme="minorHAnsi" w:hAnsiTheme="minorHAnsi" w:cs="TimesNewRomanPS-BoldMT"/>
          <w:b/>
          <w:bCs/>
          <w:color w:val="auto"/>
          <w:sz w:val="22"/>
          <w:szCs w:val="22"/>
        </w:rPr>
        <w:t xml:space="preserve"> </w:t>
      </w:r>
      <w:r w:rsidRPr="004F0237">
        <w:rPr>
          <w:rFonts w:asciiTheme="minorHAnsi" w:hAnsiTheme="minorHAnsi" w:cs="TimesNewRomanPSMT"/>
          <w:color w:val="auto"/>
          <w:sz w:val="22"/>
          <w:szCs w:val="22"/>
        </w:rPr>
        <w:t>000079295 ( zwany dalej również IUNG-PIB)</w:t>
      </w:r>
    </w:p>
    <w:p w:rsidR="009657AB" w:rsidRPr="009657AB" w:rsidRDefault="009657AB" w:rsidP="009657AB">
      <w:pPr>
        <w:pStyle w:val="Akapitzlist"/>
        <w:numPr>
          <w:ilvl w:val="1"/>
          <w:numId w:val="23"/>
        </w:numPr>
        <w:jc w:val="both"/>
        <w:rPr>
          <w:rStyle w:val="CharacterStyle1"/>
          <w:rFonts w:asciiTheme="minorHAnsi" w:hAnsiTheme="minorHAnsi"/>
          <w:sz w:val="22"/>
          <w:szCs w:val="22"/>
        </w:rPr>
      </w:pPr>
      <w:r w:rsidRPr="009657AB">
        <w:rPr>
          <w:rStyle w:val="CharacterStyle1"/>
          <w:rFonts w:asciiTheme="minorHAnsi" w:hAnsiTheme="minorHAnsi"/>
          <w:b/>
          <w:sz w:val="22"/>
          <w:szCs w:val="22"/>
        </w:rPr>
        <w:t>Tryb sprzedaży:</w:t>
      </w:r>
    </w:p>
    <w:p w:rsidR="009657AB" w:rsidRPr="004F0237" w:rsidRDefault="00417BA3" w:rsidP="009657AB">
      <w:pPr>
        <w:pStyle w:val="Akapitzlist"/>
        <w:jc w:val="both"/>
        <w:rPr>
          <w:rFonts w:asciiTheme="minorHAnsi" w:hAnsiTheme="minorHAnsi"/>
          <w:i/>
          <w:iCs/>
          <w:spacing w:val="11"/>
          <w:sz w:val="22"/>
          <w:szCs w:val="22"/>
        </w:rPr>
      </w:pPr>
      <w:r>
        <w:rPr>
          <w:rFonts w:asciiTheme="minorHAnsi" w:hAnsiTheme="minorHAnsi"/>
          <w:spacing w:val="9"/>
          <w:sz w:val="22"/>
          <w:szCs w:val="22"/>
        </w:rPr>
        <w:t>Przetarg ustny (</w:t>
      </w:r>
      <w:r w:rsidR="009657AB" w:rsidRPr="004F0237">
        <w:rPr>
          <w:rFonts w:asciiTheme="minorHAnsi" w:hAnsiTheme="minorHAnsi"/>
          <w:spacing w:val="9"/>
          <w:sz w:val="22"/>
          <w:szCs w:val="22"/>
        </w:rPr>
        <w:t xml:space="preserve">licytacja) – zgodnie z rozporządzeniem Rady Ministrów z dnia 5 października </w:t>
      </w:r>
      <w:r w:rsidR="009657AB" w:rsidRPr="004F0237">
        <w:rPr>
          <w:rFonts w:asciiTheme="minorHAnsi" w:hAnsiTheme="minorHAnsi"/>
          <w:spacing w:val="7"/>
          <w:sz w:val="22"/>
          <w:szCs w:val="22"/>
        </w:rPr>
        <w:t xml:space="preserve">1993 roku, </w:t>
      </w:r>
      <w:r w:rsidR="009657AB" w:rsidRPr="004F0237">
        <w:rPr>
          <w:rFonts w:asciiTheme="minorHAnsi" w:hAnsiTheme="minorHAnsi"/>
          <w:i/>
          <w:iCs/>
          <w:spacing w:val="7"/>
          <w:sz w:val="22"/>
          <w:szCs w:val="22"/>
        </w:rPr>
        <w:t>w sprawie zasad organizowania przetargu na sprzedaż środków trwałych p</w:t>
      </w:r>
      <w:r w:rsidR="009657AB" w:rsidRPr="004F0237">
        <w:rPr>
          <w:rFonts w:asciiTheme="minorHAnsi" w:hAnsiTheme="minorHAnsi"/>
          <w:i/>
          <w:iCs/>
          <w:spacing w:val="11"/>
          <w:sz w:val="22"/>
          <w:szCs w:val="22"/>
        </w:rPr>
        <w:t xml:space="preserve">rzez przedsiębiorstwa państwowe oraz warunków odstąpienia od przetargu </w:t>
      </w:r>
      <w:r w:rsidR="009657AB" w:rsidRPr="004F0237">
        <w:rPr>
          <w:rFonts w:asciiTheme="minorHAnsi" w:hAnsiTheme="minorHAnsi" w:cstheme="minorHAnsi"/>
          <w:sz w:val="22"/>
          <w:szCs w:val="22"/>
        </w:rPr>
        <w:t>(Dz.U. Nr 97, poz. 443).</w:t>
      </w:r>
    </w:p>
    <w:p w:rsidR="009657AB" w:rsidRPr="009657AB" w:rsidRDefault="009657AB" w:rsidP="009657AB">
      <w:pPr>
        <w:pStyle w:val="Akapitzlist"/>
        <w:numPr>
          <w:ilvl w:val="1"/>
          <w:numId w:val="23"/>
        </w:numPr>
        <w:jc w:val="both"/>
        <w:rPr>
          <w:rStyle w:val="CharacterStyle1"/>
          <w:rFonts w:asciiTheme="minorHAnsi" w:hAnsiTheme="minorHAnsi"/>
          <w:sz w:val="22"/>
          <w:szCs w:val="22"/>
        </w:rPr>
      </w:pPr>
      <w:r w:rsidRPr="009657AB">
        <w:rPr>
          <w:rStyle w:val="CharacterStyle1"/>
          <w:rFonts w:asciiTheme="minorHAnsi" w:hAnsiTheme="minorHAnsi"/>
          <w:b/>
          <w:sz w:val="22"/>
          <w:szCs w:val="22"/>
        </w:rPr>
        <w:t xml:space="preserve">Miejsce sprzedaży </w:t>
      </w:r>
    </w:p>
    <w:p w:rsidR="009657AB" w:rsidRPr="00B532B5" w:rsidRDefault="009657AB" w:rsidP="009657AB">
      <w:pPr>
        <w:pStyle w:val="Akapitzlist"/>
        <w:jc w:val="both"/>
        <w:rPr>
          <w:rStyle w:val="CharacterStyle1"/>
          <w:rFonts w:asciiTheme="minorHAnsi" w:hAnsiTheme="minorHAnsi"/>
          <w:sz w:val="22"/>
          <w:szCs w:val="22"/>
        </w:rPr>
      </w:pPr>
      <w:r w:rsidRPr="00B532B5">
        <w:rPr>
          <w:rFonts w:asciiTheme="minorHAnsi" w:hAnsiTheme="minorHAnsi" w:cstheme="minorHAnsi"/>
          <w:sz w:val="22"/>
          <w:szCs w:val="22"/>
        </w:rPr>
        <w:t>Przetarg ustny (licytacja) odbędzie s</w:t>
      </w:r>
      <w:r w:rsidR="002B00C8">
        <w:rPr>
          <w:rFonts w:asciiTheme="minorHAnsi" w:hAnsiTheme="minorHAnsi" w:cstheme="minorHAnsi"/>
          <w:sz w:val="22"/>
          <w:szCs w:val="22"/>
        </w:rPr>
        <w:t>ię w dniu 25 marzec 2020</w:t>
      </w:r>
      <w:r w:rsidRPr="00B532B5">
        <w:rPr>
          <w:rFonts w:asciiTheme="minorHAnsi" w:hAnsiTheme="minorHAnsi" w:cstheme="minorHAnsi"/>
          <w:sz w:val="22"/>
          <w:szCs w:val="22"/>
        </w:rPr>
        <w:t xml:space="preserve"> </w:t>
      </w:r>
      <w:r w:rsidR="002B00C8">
        <w:rPr>
          <w:rFonts w:asciiTheme="minorHAnsi" w:hAnsiTheme="minorHAnsi" w:cstheme="minorHAnsi"/>
          <w:sz w:val="22"/>
          <w:szCs w:val="22"/>
        </w:rPr>
        <w:t xml:space="preserve">roku o godzinie 11:00                </w:t>
      </w:r>
      <w:r w:rsidRPr="00B532B5">
        <w:rPr>
          <w:rFonts w:asciiTheme="minorHAnsi" w:hAnsiTheme="minorHAnsi" w:cstheme="minorHAnsi"/>
          <w:sz w:val="22"/>
          <w:szCs w:val="22"/>
        </w:rPr>
        <w:t>w</w:t>
      </w:r>
      <w:r w:rsidRPr="00B532B5">
        <w:rPr>
          <w:rFonts w:asciiTheme="minorHAnsi" w:hAnsiTheme="minorHAnsi"/>
          <w:b/>
          <w:sz w:val="22"/>
          <w:szCs w:val="22"/>
        </w:rPr>
        <w:t xml:space="preserve"> </w:t>
      </w:r>
      <w:r w:rsidRPr="00B532B5">
        <w:rPr>
          <w:rFonts w:asciiTheme="minorHAnsi" w:hAnsiTheme="minorHAnsi"/>
          <w:bCs/>
          <w:sz w:val="22"/>
          <w:szCs w:val="22"/>
        </w:rPr>
        <w:t>Rolniczym Zakładzie Doświadczalnym Werbkowice, ul. Parkowa 6 (pałac) sala konferencyjna nr 2</w:t>
      </w:r>
      <w:r w:rsidRPr="00B532B5">
        <w:rPr>
          <w:rFonts w:asciiTheme="minorHAnsi" w:hAnsiTheme="minorHAnsi" w:cstheme="minorHAnsi"/>
          <w:bCs/>
          <w:sz w:val="22"/>
          <w:szCs w:val="22"/>
        </w:rPr>
        <w:t>.</w:t>
      </w:r>
      <w:r w:rsidRPr="00B532B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657AB" w:rsidRPr="009657AB" w:rsidRDefault="009657AB" w:rsidP="009657AB">
      <w:pPr>
        <w:pStyle w:val="Akapitzlist"/>
        <w:numPr>
          <w:ilvl w:val="1"/>
          <w:numId w:val="23"/>
        </w:numPr>
        <w:jc w:val="both"/>
        <w:rPr>
          <w:rStyle w:val="CharacterStyle1"/>
          <w:rFonts w:asciiTheme="minorHAnsi" w:hAnsiTheme="minorHAnsi"/>
          <w:sz w:val="22"/>
          <w:szCs w:val="22"/>
        </w:rPr>
      </w:pPr>
      <w:r w:rsidRPr="009657AB">
        <w:rPr>
          <w:rStyle w:val="CharacterStyle1"/>
          <w:rFonts w:asciiTheme="minorHAnsi" w:hAnsiTheme="minorHAnsi"/>
          <w:b/>
          <w:sz w:val="22"/>
          <w:szCs w:val="22"/>
        </w:rPr>
        <w:t xml:space="preserve">Termin i miejsce, w którym można </w:t>
      </w:r>
      <w:r w:rsidR="00A36D51">
        <w:rPr>
          <w:rStyle w:val="CharacterStyle1"/>
          <w:rFonts w:asciiTheme="minorHAnsi" w:hAnsiTheme="minorHAnsi"/>
          <w:b/>
          <w:sz w:val="22"/>
          <w:szCs w:val="22"/>
        </w:rPr>
        <w:t>dokonać oględzin</w:t>
      </w:r>
      <w:r w:rsidRPr="009657AB">
        <w:rPr>
          <w:rStyle w:val="CharacterStyle1"/>
          <w:rFonts w:asciiTheme="minorHAnsi" w:hAnsiTheme="minorHAnsi"/>
          <w:b/>
          <w:sz w:val="22"/>
          <w:szCs w:val="22"/>
        </w:rPr>
        <w:t xml:space="preserve"> </w:t>
      </w:r>
      <w:r w:rsidR="00A36D51">
        <w:rPr>
          <w:rStyle w:val="CharacterStyle1"/>
          <w:rFonts w:asciiTheme="minorHAnsi" w:hAnsiTheme="minorHAnsi"/>
          <w:b/>
          <w:sz w:val="22"/>
          <w:szCs w:val="22"/>
        </w:rPr>
        <w:t>przedmiotu przetargu</w:t>
      </w:r>
    </w:p>
    <w:p w:rsidR="004A33A5" w:rsidRPr="001A6A83" w:rsidRDefault="009657AB" w:rsidP="001A6A83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4F0237">
        <w:rPr>
          <w:rFonts w:asciiTheme="minorHAnsi" w:hAnsiTheme="minorHAnsi"/>
          <w:sz w:val="22"/>
          <w:szCs w:val="22"/>
        </w:rPr>
        <w:t>Nieruc</w:t>
      </w:r>
      <w:r w:rsidR="001A6A83">
        <w:rPr>
          <w:rFonts w:asciiTheme="minorHAnsi" w:hAnsiTheme="minorHAnsi"/>
          <w:sz w:val="22"/>
          <w:szCs w:val="22"/>
        </w:rPr>
        <w:t xml:space="preserve">homości można oglądać w okresie od </w:t>
      </w:r>
      <w:r w:rsidR="001A6A83" w:rsidRPr="00435E1C">
        <w:rPr>
          <w:rFonts w:asciiTheme="minorHAnsi" w:hAnsiTheme="minorHAnsi"/>
          <w:b/>
          <w:sz w:val="22"/>
          <w:szCs w:val="22"/>
          <w:highlight w:val="yellow"/>
        </w:rPr>
        <w:t xml:space="preserve">25.02.2020 do </w:t>
      </w:r>
      <w:r w:rsidR="00435E1C" w:rsidRPr="00435E1C">
        <w:rPr>
          <w:rFonts w:asciiTheme="minorHAnsi" w:hAnsiTheme="minorHAnsi"/>
          <w:b/>
          <w:sz w:val="22"/>
          <w:szCs w:val="22"/>
          <w:highlight w:val="yellow"/>
        </w:rPr>
        <w:t>14</w:t>
      </w:r>
      <w:r w:rsidR="001A6A83" w:rsidRPr="00435E1C">
        <w:rPr>
          <w:rFonts w:asciiTheme="minorHAnsi" w:hAnsiTheme="minorHAnsi"/>
          <w:b/>
          <w:sz w:val="22"/>
          <w:szCs w:val="22"/>
          <w:highlight w:val="yellow"/>
        </w:rPr>
        <w:t>.0</w:t>
      </w:r>
      <w:r w:rsidR="00435E1C" w:rsidRPr="00435E1C">
        <w:rPr>
          <w:rFonts w:asciiTheme="minorHAnsi" w:hAnsiTheme="minorHAnsi"/>
          <w:b/>
          <w:sz w:val="22"/>
          <w:szCs w:val="22"/>
          <w:highlight w:val="yellow"/>
        </w:rPr>
        <w:t>4</w:t>
      </w:r>
      <w:r w:rsidR="001A6A83" w:rsidRPr="00435E1C">
        <w:rPr>
          <w:rFonts w:asciiTheme="minorHAnsi" w:hAnsiTheme="minorHAnsi"/>
          <w:b/>
          <w:sz w:val="22"/>
          <w:szCs w:val="22"/>
          <w:highlight w:val="yellow"/>
        </w:rPr>
        <w:t>.2020</w:t>
      </w:r>
      <w:r w:rsidRPr="004F0237">
        <w:rPr>
          <w:rFonts w:asciiTheme="minorHAnsi" w:hAnsiTheme="minorHAnsi"/>
          <w:sz w:val="22"/>
          <w:szCs w:val="22"/>
        </w:rPr>
        <w:t xml:space="preserve"> </w:t>
      </w:r>
      <w:r w:rsidRPr="004F0237">
        <w:rPr>
          <w:rFonts w:asciiTheme="minorHAnsi" w:hAnsiTheme="minorHAnsi"/>
          <w:spacing w:val="6"/>
          <w:sz w:val="22"/>
          <w:szCs w:val="22"/>
        </w:rPr>
        <w:t xml:space="preserve">w dni robocze </w:t>
      </w:r>
      <w:r w:rsidR="001A6A83">
        <w:rPr>
          <w:rFonts w:asciiTheme="minorHAnsi" w:hAnsiTheme="minorHAnsi"/>
          <w:spacing w:val="6"/>
          <w:sz w:val="22"/>
          <w:szCs w:val="22"/>
        </w:rPr>
        <w:t xml:space="preserve">          </w:t>
      </w:r>
      <w:r w:rsidRPr="004F0237">
        <w:rPr>
          <w:rFonts w:asciiTheme="minorHAnsi" w:hAnsiTheme="minorHAnsi"/>
          <w:spacing w:val="6"/>
          <w:sz w:val="22"/>
          <w:szCs w:val="22"/>
        </w:rPr>
        <w:t xml:space="preserve">w godz. od </w:t>
      </w:r>
      <w:r w:rsidRPr="002B00C8">
        <w:rPr>
          <w:rFonts w:asciiTheme="minorHAnsi" w:hAnsiTheme="minorHAnsi"/>
          <w:color w:val="000000" w:themeColor="text1"/>
          <w:spacing w:val="6"/>
          <w:sz w:val="22"/>
          <w:szCs w:val="22"/>
        </w:rPr>
        <w:t>8.00 do 14.00</w:t>
      </w:r>
      <w:r w:rsidRPr="004F0237">
        <w:rPr>
          <w:rFonts w:asciiTheme="minorHAnsi" w:hAnsiTheme="minorHAnsi"/>
          <w:spacing w:val="6"/>
          <w:sz w:val="22"/>
          <w:szCs w:val="22"/>
        </w:rPr>
        <w:t xml:space="preserve">, po wcześniejszym uzgodnieniu </w:t>
      </w:r>
      <w:r w:rsidRPr="004F0237">
        <w:rPr>
          <w:rFonts w:asciiTheme="minorHAnsi" w:hAnsiTheme="minorHAnsi"/>
          <w:sz w:val="22"/>
          <w:szCs w:val="22"/>
        </w:rPr>
        <w:t xml:space="preserve">telefonicznym pod numerem tel.: </w:t>
      </w:r>
      <w:r w:rsidR="002B00C8" w:rsidRPr="002B00C8">
        <w:rPr>
          <w:rFonts w:asciiTheme="minorHAnsi" w:hAnsiTheme="minorHAnsi"/>
          <w:color w:val="000000" w:themeColor="text1"/>
          <w:sz w:val="22"/>
          <w:szCs w:val="22"/>
        </w:rPr>
        <w:t>(84) 657 23 40</w:t>
      </w:r>
      <w:r w:rsidRPr="002B00C8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4F0237">
        <w:rPr>
          <w:rFonts w:asciiTheme="minorHAnsi" w:hAnsiTheme="minorHAnsi"/>
          <w:sz w:val="22"/>
          <w:szCs w:val="22"/>
        </w:rPr>
        <w:t xml:space="preserve"> </w:t>
      </w:r>
    </w:p>
    <w:p w:rsidR="009A107A" w:rsidRPr="00AE7A47" w:rsidRDefault="009657AB" w:rsidP="009657AB">
      <w:pPr>
        <w:spacing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2.5 </w:t>
      </w:r>
      <w:r w:rsidR="004A33A5" w:rsidRPr="00AE7A47">
        <w:rPr>
          <w:rFonts w:cstheme="minorHAnsi"/>
        </w:rPr>
        <w:t xml:space="preserve">W przetargu mogą brać udział osoby fizyczne, osoby prawne oraz jednostki organizacyjne nieposiadające osobowości prawnej, które wpłacą wadium. </w:t>
      </w:r>
      <w:r w:rsidR="002F49CD" w:rsidRPr="00AE7A47">
        <w:rPr>
          <w:rFonts w:cstheme="minorHAnsi"/>
        </w:rPr>
        <w:t>Przetarg ustny jest ważny bez względu na liczbę uczestników, jeżeli chociaż jede</w:t>
      </w:r>
      <w:r w:rsidR="00417BA3">
        <w:rPr>
          <w:rFonts w:cstheme="minorHAnsi"/>
        </w:rPr>
        <w:t>n uczestnik zaoferuje co najmniej cenę wywoławczą</w:t>
      </w:r>
      <w:r w:rsidR="002F49CD" w:rsidRPr="00AE7A47">
        <w:rPr>
          <w:rFonts w:cstheme="minorHAnsi"/>
        </w:rPr>
        <w:t>.</w:t>
      </w:r>
    </w:p>
    <w:p w:rsidR="00905B0E" w:rsidRPr="00AE7A47" w:rsidRDefault="009657AB" w:rsidP="009657AB">
      <w:pPr>
        <w:pStyle w:val="Default"/>
        <w:suppressAutoHyphens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2.6 </w:t>
      </w:r>
      <w:r w:rsidR="002F49CD" w:rsidRPr="00AE7A47">
        <w:rPr>
          <w:rFonts w:asciiTheme="minorHAnsi" w:hAnsiTheme="minorHAnsi" w:cstheme="minorHAnsi"/>
          <w:sz w:val="22"/>
          <w:szCs w:val="22"/>
        </w:rPr>
        <w:t>Uczestnik przetargu, pod rygorem niedopuszczenia do przetargu, przed przystąpieniem do przetargu musi przedłożyć Komisji:</w:t>
      </w:r>
    </w:p>
    <w:p w:rsidR="002F49CD" w:rsidRPr="00AE7A47" w:rsidRDefault="00066DD0" w:rsidP="004F0237">
      <w:pPr>
        <w:pStyle w:val="Default"/>
        <w:suppressAutoHyphens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AE7A47">
        <w:rPr>
          <w:rFonts w:asciiTheme="minorHAnsi" w:hAnsiTheme="minorHAnsi" w:cstheme="minorHAnsi"/>
          <w:sz w:val="22"/>
          <w:szCs w:val="22"/>
        </w:rPr>
        <w:t>2</w:t>
      </w:r>
      <w:r w:rsidR="00905B0E" w:rsidRPr="00AE7A47">
        <w:rPr>
          <w:rFonts w:asciiTheme="minorHAnsi" w:hAnsiTheme="minorHAnsi" w:cstheme="minorHAnsi"/>
          <w:sz w:val="22"/>
          <w:szCs w:val="22"/>
        </w:rPr>
        <w:t>.</w:t>
      </w:r>
      <w:r w:rsidR="009657AB">
        <w:rPr>
          <w:rFonts w:asciiTheme="minorHAnsi" w:hAnsiTheme="minorHAnsi" w:cstheme="minorHAnsi"/>
          <w:sz w:val="22"/>
          <w:szCs w:val="22"/>
        </w:rPr>
        <w:t>6</w:t>
      </w:r>
      <w:r w:rsidR="00905B0E" w:rsidRPr="00AE7A47">
        <w:rPr>
          <w:rFonts w:asciiTheme="minorHAnsi" w:hAnsiTheme="minorHAnsi" w:cstheme="minorHAnsi"/>
          <w:sz w:val="22"/>
          <w:szCs w:val="22"/>
        </w:rPr>
        <w:t xml:space="preserve">.1 </w:t>
      </w:r>
      <w:r w:rsidR="002F49CD" w:rsidRPr="00AE7A47">
        <w:rPr>
          <w:rFonts w:asciiTheme="minorHAnsi" w:hAnsiTheme="minorHAnsi" w:cstheme="minorHAnsi"/>
          <w:sz w:val="22"/>
          <w:szCs w:val="22"/>
        </w:rPr>
        <w:t>ważny dokument potwierdzający tożsamość uczestnika w postaci dowodu osobistego, prawa jazdy lub paszportu,</w:t>
      </w:r>
    </w:p>
    <w:p w:rsidR="002F49CD" w:rsidRPr="00AE7A47" w:rsidRDefault="00066DD0" w:rsidP="004F0237">
      <w:pPr>
        <w:pStyle w:val="Teksttreci20"/>
        <w:shd w:val="clear" w:color="auto" w:fill="auto"/>
        <w:tabs>
          <w:tab w:val="left" w:pos="826"/>
        </w:tabs>
        <w:spacing w:line="240" w:lineRule="auto"/>
        <w:ind w:left="360" w:right="425" w:firstLine="0"/>
        <w:rPr>
          <w:rFonts w:asciiTheme="minorHAnsi" w:hAnsiTheme="minorHAnsi" w:cstheme="minorHAnsi"/>
        </w:rPr>
      </w:pPr>
      <w:r w:rsidRPr="00AE7A47">
        <w:rPr>
          <w:rFonts w:asciiTheme="minorHAnsi" w:hAnsiTheme="minorHAnsi" w:cstheme="minorHAnsi"/>
        </w:rPr>
        <w:t>2</w:t>
      </w:r>
      <w:r w:rsidR="000F744E" w:rsidRPr="00AE7A47">
        <w:rPr>
          <w:rFonts w:asciiTheme="minorHAnsi" w:hAnsiTheme="minorHAnsi" w:cstheme="minorHAnsi"/>
        </w:rPr>
        <w:t>.</w:t>
      </w:r>
      <w:r w:rsidR="009657AB">
        <w:rPr>
          <w:rFonts w:asciiTheme="minorHAnsi" w:hAnsiTheme="minorHAnsi" w:cstheme="minorHAnsi"/>
        </w:rPr>
        <w:t>6</w:t>
      </w:r>
      <w:r w:rsidR="000F744E" w:rsidRPr="00AE7A47">
        <w:rPr>
          <w:rFonts w:asciiTheme="minorHAnsi" w:hAnsiTheme="minorHAnsi" w:cstheme="minorHAnsi"/>
        </w:rPr>
        <w:t xml:space="preserve">.2 </w:t>
      </w:r>
      <w:r w:rsidR="002F49CD" w:rsidRPr="00AE7A47">
        <w:rPr>
          <w:rFonts w:asciiTheme="minorHAnsi" w:hAnsiTheme="minorHAnsi" w:cstheme="minorHAnsi"/>
        </w:rPr>
        <w:t>aktualny  wypis z KRS/CEIDG lub innych właściwych rejestrów  oraz kopię zaświadczenia o nadaniu numeru NIP</w:t>
      </w:r>
      <w:r w:rsidR="00B63479" w:rsidRPr="00AE7A47">
        <w:rPr>
          <w:rFonts w:asciiTheme="minorHAnsi" w:hAnsiTheme="minorHAnsi" w:cstheme="minorHAnsi"/>
        </w:rPr>
        <w:t>,</w:t>
      </w:r>
      <w:r w:rsidR="00001D45" w:rsidRPr="00AE7A47">
        <w:rPr>
          <w:rFonts w:asciiTheme="minorHAnsi" w:hAnsiTheme="minorHAnsi" w:cstheme="minorHAnsi"/>
        </w:rPr>
        <w:t xml:space="preserve"> </w:t>
      </w:r>
      <w:r w:rsidR="002F49CD" w:rsidRPr="00AE7A47">
        <w:rPr>
          <w:rFonts w:asciiTheme="minorHAnsi" w:hAnsiTheme="minorHAnsi" w:cstheme="minorHAnsi"/>
        </w:rPr>
        <w:t>o ile dotyczy,</w:t>
      </w:r>
    </w:p>
    <w:p w:rsidR="00905B0E" w:rsidRPr="00AE7A47" w:rsidRDefault="002F49CD" w:rsidP="009657AB">
      <w:pPr>
        <w:pStyle w:val="Teksttreci20"/>
        <w:numPr>
          <w:ilvl w:val="2"/>
          <w:numId w:val="24"/>
        </w:numPr>
        <w:shd w:val="clear" w:color="auto" w:fill="auto"/>
        <w:tabs>
          <w:tab w:val="left" w:pos="826"/>
        </w:tabs>
        <w:spacing w:line="240" w:lineRule="auto"/>
        <w:ind w:right="425"/>
        <w:rPr>
          <w:rFonts w:asciiTheme="minorHAnsi" w:hAnsiTheme="minorHAnsi" w:cstheme="minorHAnsi"/>
        </w:rPr>
      </w:pPr>
      <w:r w:rsidRPr="00AE7A47">
        <w:rPr>
          <w:rFonts w:asciiTheme="minorHAnsi" w:hAnsiTheme="minorHAnsi" w:cstheme="minorHAnsi"/>
        </w:rPr>
        <w:lastRenderedPageBreak/>
        <w:t xml:space="preserve">w przypadku gdy w imieniu oferenta działa pełnomocnik obowiązany jest </w:t>
      </w:r>
      <w:r w:rsidR="00D54008" w:rsidRPr="00AE7A47">
        <w:rPr>
          <w:rFonts w:asciiTheme="minorHAnsi" w:hAnsiTheme="minorHAnsi" w:cstheme="minorHAnsi"/>
        </w:rPr>
        <w:t xml:space="preserve">on </w:t>
      </w:r>
      <w:r w:rsidRPr="00AE7A47">
        <w:rPr>
          <w:rFonts w:asciiTheme="minorHAnsi" w:hAnsiTheme="minorHAnsi" w:cstheme="minorHAnsi"/>
        </w:rPr>
        <w:t>przedłoży</w:t>
      </w:r>
      <w:r w:rsidR="00905B0E" w:rsidRPr="00AE7A47">
        <w:rPr>
          <w:rFonts w:asciiTheme="minorHAnsi" w:hAnsiTheme="minorHAnsi" w:cstheme="minorHAnsi"/>
        </w:rPr>
        <w:t xml:space="preserve">ć </w:t>
      </w:r>
      <w:r w:rsidRPr="00AE7A47">
        <w:rPr>
          <w:rFonts w:asciiTheme="minorHAnsi" w:hAnsiTheme="minorHAnsi" w:cstheme="minorHAnsi"/>
        </w:rPr>
        <w:t xml:space="preserve">oryginał pełnomocnictwa lub jego </w:t>
      </w:r>
      <w:r w:rsidR="00E0708B" w:rsidRPr="00AE7A47">
        <w:rPr>
          <w:rFonts w:asciiTheme="minorHAnsi" w:hAnsiTheme="minorHAnsi" w:cstheme="minorHAnsi"/>
        </w:rPr>
        <w:t>odpis</w:t>
      </w:r>
      <w:r w:rsidRPr="00AE7A47">
        <w:rPr>
          <w:rFonts w:asciiTheme="minorHAnsi" w:hAnsiTheme="minorHAnsi" w:cstheme="minorHAnsi"/>
        </w:rPr>
        <w:t xml:space="preserve"> p</w:t>
      </w:r>
      <w:r w:rsidR="00D54008" w:rsidRPr="00AE7A47">
        <w:rPr>
          <w:rFonts w:asciiTheme="minorHAnsi" w:hAnsiTheme="minorHAnsi" w:cstheme="minorHAnsi"/>
        </w:rPr>
        <w:t>oświadczon</w:t>
      </w:r>
      <w:r w:rsidR="00E0708B" w:rsidRPr="00AE7A47">
        <w:rPr>
          <w:rFonts w:asciiTheme="minorHAnsi" w:hAnsiTheme="minorHAnsi" w:cstheme="minorHAnsi"/>
        </w:rPr>
        <w:t>y</w:t>
      </w:r>
      <w:r w:rsidRPr="00AE7A47">
        <w:rPr>
          <w:rFonts w:asciiTheme="minorHAnsi" w:hAnsiTheme="minorHAnsi" w:cstheme="minorHAnsi"/>
        </w:rPr>
        <w:t xml:space="preserve"> notarialnie,</w:t>
      </w:r>
    </w:p>
    <w:p w:rsidR="00E0708B" w:rsidRPr="00AE7A47" w:rsidRDefault="00E0708B" w:rsidP="009657AB">
      <w:pPr>
        <w:pStyle w:val="Teksttreci20"/>
        <w:numPr>
          <w:ilvl w:val="2"/>
          <w:numId w:val="24"/>
        </w:numPr>
        <w:shd w:val="clear" w:color="auto" w:fill="auto"/>
        <w:tabs>
          <w:tab w:val="left" w:pos="826"/>
        </w:tabs>
        <w:spacing w:line="240" w:lineRule="auto"/>
        <w:ind w:right="425"/>
        <w:rPr>
          <w:rFonts w:asciiTheme="minorHAnsi" w:hAnsiTheme="minorHAnsi" w:cstheme="minorHAnsi"/>
        </w:rPr>
      </w:pPr>
      <w:r w:rsidRPr="00AE7A47">
        <w:rPr>
          <w:rFonts w:asciiTheme="minorHAnsi" w:hAnsiTheme="minorHAnsi" w:cstheme="minorHAnsi"/>
        </w:rPr>
        <w:t>dokumenty o których mowa w § 4 ust. 2-</w:t>
      </w:r>
      <w:r w:rsidR="0092301A" w:rsidRPr="00AE7A47">
        <w:rPr>
          <w:rFonts w:asciiTheme="minorHAnsi" w:hAnsiTheme="minorHAnsi" w:cstheme="minorHAnsi"/>
        </w:rPr>
        <w:t>3</w:t>
      </w:r>
      <w:r w:rsidRPr="00AE7A47">
        <w:rPr>
          <w:rFonts w:asciiTheme="minorHAnsi" w:hAnsiTheme="minorHAnsi" w:cstheme="minorHAnsi"/>
        </w:rPr>
        <w:t xml:space="preserve"> regulaminu,</w:t>
      </w:r>
    </w:p>
    <w:p w:rsidR="002F49CD" w:rsidRPr="00AE7A47" w:rsidRDefault="00066DD0" w:rsidP="004F0237">
      <w:pPr>
        <w:pStyle w:val="Teksttreci20"/>
        <w:shd w:val="clear" w:color="auto" w:fill="auto"/>
        <w:tabs>
          <w:tab w:val="left" w:pos="826"/>
        </w:tabs>
        <w:spacing w:line="240" w:lineRule="auto"/>
        <w:ind w:left="360" w:right="425" w:firstLine="0"/>
        <w:rPr>
          <w:rFonts w:asciiTheme="minorHAnsi" w:hAnsiTheme="minorHAnsi" w:cstheme="minorHAnsi"/>
        </w:rPr>
      </w:pPr>
      <w:r w:rsidRPr="00AE7A47">
        <w:rPr>
          <w:rFonts w:asciiTheme="minorHAnsi" w:hAnsiTheme="minorHAnsi" w:cstheme="minorHAnsi"/>
        </w:rPr>
        <w:t>2</w:t>
      </w:r>
      <w:r w:rsidR="000F744E" w:rsidRPr="00AE7A47">
        <w:rPr>
          <w:rFonts w:asciiTheme="minorHAnsi" w:hAnsiTheme="minorHAnsi" w:cstheme="minorHAnsi"/>
        </w:rPr>
        <w:t>.</w:t>
      </w:r>
      <w:r w:rsidR="009657AB">
        <w:rPr>
          <w:rFonts w:asciiTheme="minorHAnsi" w:hAnsiTheme="minorHAnsi" w:cstheme="minorHAnsi"/>
        </w:rPr>
        <w:t>6</w:t>
      </w:r>
      <w:r w:rsidR="000F744E" w:rsidRPr="00AE7A47">
        <w:rPr>
          <w:rFonts w:asciiTheme="minorHAnsi" w:hAnsiTheme="minorHAnsi" w:cstheme="minorHAnsi"/>
        </w:rPr>
        <w:t>.</w:t>
      </w:r>
      <w:r w:rsidR="00E0708B" w:rsidRPr="00AE7A47">
        <w:rPr>
          <w:rFonts w:asciiTheme="minorHAnsi" w:hAnsiTheme="minorHAnsi" w:cstheme="minorHAnsi"/>
        </w:rPr>
        <w:t>5</w:t>
      </w:r>
      <w:r w:rsidR="000F744E" w:rsidRPr="00AE7A47">
        <w:rPr>
          <w:rFonts w:asciiTheme="minorHAnsi" w:hAnsiTheme="minorHAnsi" w:cstheme="minorHAnsi"/>
        </w:rPr>
        <w:t xml:space="preserve"> </w:t>
      </w:r>
      <w:r w:rsidR="002F49CD" w:rsidRPr="00AE7A47">
        <w:rPr>
          <w:rFonts w:asciiTheme="minorHAnsi" w:hAnsiTheme="minorHAnsi" w:cstheme="minorHAnsi"/>
        </w:rPr>
        <w:t>oświadczenie, o którym mowa w ust. 7 lit. a) albo b)</w:t>
      </w:r>
      <w:r w:rsidR="00B63479" w:rsidRPr="00AE7A47">
        <w:rPr>
          <w:rFonts w:asciiTheme="minorHAnsi" w:hAnsiTheme="minorHAnsi" w:cstheme="minorHAnsi"/>
        </w:rPr>
        <w:t xml:space="preserve"> regulaminu</w:t>
      </w:r>
      <w:r w:rsidR="002F49CD" w:rsidRPr="00AE7A47">
        <w:rPr>
          <w:rFonts w:asciiTheme="minorHAnsi" w:hAnsiTheme="minorHAnsi" w:cstheme="minorHAnsi"/>
        </w:rPr>
        <w:t xml:space="preserve">, </w:t>
      </w:r>
    </w:p>
    <w:p w:rsidR="002F49CD" w:rsidRPr="00AE7A47" w:rsidRDefault="00066DD0" w:rsidP="004F0237">
      <w:pPr>
        <w:pStyle w:val="Teksttreci20"/>
        <w:shd w:val="clear" w:color="auto" w:fill="auto"/>
        <w:tabs>
          <w:tab w:val="left" w:pos="826"/>
        </w:tabs>
        <w:spacing w:line="240" w:lineRule="auto"/>
        <w:ind w:left="360" w:right="425" w:firstLine="0"/>
        <w:rPr>
          <w:rFonts w:asciiTheme="minorHAnsi" w:hAnsiTheme="minorHAnsi" w:cstheme="minorHAnsi"/>
        </w:rPr>
      </w:pPr>
      <w:r w:rsidRPr="00AE7A47">
        <w:rPr>
          <w:rFonts w:asciiTheme="minorHAnsi" w:hAnsiTheme="minorHAnsi" w:cstheme="minorHAnsi"/>
        </w:rPr>
        <w:t>2</w:t>
      </w:r>
      <w:r w:rsidR="00B50611" w:rsidRPr="00AE7A47">
        <w:rPr>
          <w:rFonts w:asciiTheme="minorHAnsi" w:hAnsiTheme="minorHAnsi" w:cstheme="minorHAnsi"/>
        </w:rPr>
        <w:t>.</w:t>
      </w:r>
      <w:r w:rsidR="009657AB">
        <w:rPr>
          <w:rFonts w:asciiTheme="minorHAnsi" w:hAnsiTheme="minorHAnsi" w:cstheme="minorHAnsi"/>
        </w:rPr>
        <w:t>6</w:t>
      </w:r>
      <w:r w:rsidR="00B50611" w:rsidRPr="00AE7A47">
        <w:rPr>
          <w:rFonts w:asciiTheme="minorHAnsi" w:hAnsiTheme="minorHAnsi" w:cstheme="minorHAnsi"/>
        </w:rPr>
        <w:t>.</w:t>
      </w:r>
      <w:r w:rsidR="00905B0E" w:rsidRPr="00AE7A47">
        <w:rPr>
          <w:rFonts w:asciiTheme="minorHAnsi" w:hAnsiTheme="minorHAnsi" w:cstheme="minorHAnsi"/>
        </w:rPr>
        <w:t>6</w:t>
      </w:r>
      <w:r w:rsidR="00B50611" w:rsidRPr="00AE7A47">
        <w:rPr>
          <w:rFonts w:asciiTheme="minorHAnsi" w:hAnsiTheme="minorHAnsi" w:cstheme="minorHAnsi"/>
        </w:rPr>
        <w:t xml:space="preserve"> pisemne oświadczenie oferenta </w:t>
      </w:r>
      <w:r w:rsidR="002F49CD" w:rsidRPr="00AE7A47">
        <w:rPr>
          <w:rFonts w:asciiTheme="minorHAnsi" w:hAnsiTheme="minorHAnsi" w:cstheme="minorHAnsi"/>
        </w:rPr>
        <w:t>zgodnie z załącznikiem nr 1</w:t>
      </w:r>
      <w:r w:rsidR="00B63479" w:rsidRPr="00AE7A47">
        <w:rPr>
          <w:rFonts w:asciiTheme="minorHAnsi" w:hAnsiTheme="minorHAnsi" w:cstheme="minorHAnsi"/>
        </w:rPr>
        <w:t xml:space="preserve"> do </w:t>
      </w:r>
      <w:r w:rsidR="004612B7" w:rsidRPr="00AE7A47">
        <w:rPr>
          <w:rFonts w:asciiTheme="minorHAnsi" w:hAnsiTheme="minorHAnsi" w:cstheme="minorHAnsi"/>
        </w:rPr>
        <w:t>regulaminu</w:t>
      </w:r>
      <w:r w:rsidR="002F49CD" w:rsidRPr="00AE7A47">
        <w:rPr>
          <w:rFonts w:asciiTheme="minorHAnsi" w:hAnsiTheme="minorHAnsi" w:cstheme="minorHAnsi"/>
        </w:rPr>
        <w:t>,</w:t>
      </w:r>
    </w:p>
    <w:p w:rsidR="009A107A" w:rsidRPr="00AE7A47" w:rsidRDefault="00066DD0" w:rsidP="004F0237">
      <w:pPr>
        <w:spacing w:line="240" w:lineRule="auto"/>
        <w:ind w:left="360"/>
        <w:jc w:val="both"/>
        <w:rPr>
          <w:rFonts w:cstheme="minorHAnsi"/>
        </w:rPr>
      </w:pPr>
      <w:r w:rsidRPr="00AE7A47">
        <w:rPr>
          <w:rFonts w:cstheme="minorHAnsi"/>
        </w:rPr>
        <w:t>2</w:t>
      </w:r>
      <w:r w:rsidR="00B50611" w:rsidRPr="00AE7A47">
        <w:rPr>
          <w:rFonts w:cstheme="minorHAnsi"/>
        </w:rPr>
        <w:t>.</w:t>
      </w:r>
      <w:r w:rsidR="009657AB">
        <w:rPr>
          <w:rFonts w:cstheme="minorHAnsi"/>
        </w:rPr>
        <w:t>6</w:t>
      </w:r>
      <w:r w:rsidR="00B50611" w:rsidRPr="00AE7A47">
        <w:rPr>
          <w:rFonts w:cstheme="minorHAnsi"/>
        </w:rPr>
        <w:t>.</w:t>
      </w:r>
      <w:r w:rsidR="00905B0E" w:rsidRPr="00AE7A47">
        <w:rPr>
          <w:rFonts w:cstheme="minorHAnsi"/>
        </w:rPr>
        <w:t>7</w:t>
      </w:r>
      <w:r w:rsidR="00B50611" w:rsidRPr="00AE7A47">
        <w:rPr>
          <w:rFonts w:cstheme="minorHAnsi"/>
        </w:rPr>
        <w:t xml:space="preserve"> </w:t>
      </w:r>
      <w:r w:rsidR="002F49CD" w:rsidRPr="00AE7A47">
        <w:rPr>
          <w:rFonts w:cstheme="minorHAnsi"/>
        </w:rPr>
        <w:t>dowód wpłaty wadium</w:t>
      </w:r>
      <w:r w:rsidR="00D54008" w:rsidRPr="00AE7A47">
        <w:rPr>
          <w:rFonts w:cstheme="minorHAnsi"/>
        </w:rPr>
        <w:t xml:space="preserve">. </w:t>
      </w:r>
    </w:p>
    <w:p w:rsidR="00627326" w:rsidRPr="00AE7A47" w:rsidRDefault="00066DD0" w:rsidP="004F0237">
      <w:pPr>
        <w:pStyle w:val="Defaul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7A4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606EE8" w:rsidRPr="00AE7A4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657AB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606EE8" w:rsidRPr="00AE7A4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41F75" w:rsidRPr="00AE7A47">
        <w:rPr>
          <w:rFonts w:asciiTheme="minorHAnsi" w:hAnsiTheme="minorHAnsi" w:cstheme="minorHAnsi"/>
          <w:b/>
          <w:bCs/>
          <w:sz w:val="22"/>
          <w:szCs w:val="22"/>
        </w:rPr>
        <w:t xml:space="preserve">Wadium. </w:t>
      </w:r>
    </w:p>
    <w:p w:rsidR="00AA4CF1" w:rsidRPr="00AE7A47" w:rsidRDefault="00066DD0" w:rsidP="007D4D13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E7A47">
        <w:rPr>
          <w:rFonts w:asciiTheme="minorHAnsi" w:hAnsiTheme="minorHAnsi" w:cstheme="minorHAnsi"/>
          <w:sz w:val="22"/>
          <w:szCs w:val="22"/>
        </w:rPr>
        <w:t>2</w:t>
      </w:r>
      <w:r w:rsidR="00B50611" w:rsidRPr="00AE7A47">
        <w:rPr>
          <w:rFonts w:asciiTheme="minorHAnsi" w:hAnsiTheme="minorHAnsi" w:cstheme="minorHAnsi"/>
          <w:sz w:val="22"/>
          <w:szCs w:val="22"/>
        </w:rPr>
        <w:t>.</w:t>
      </w:r>
      <w:r w:rsidR="009657AB">
        <w:rPr>
          <w:rFonts w:asciiTheme="minorHAnsi" w:hAnsiTheme="minorHAnsi" w:cstheme="minorHAnsi"/>
          <w:sz w:val="22"/>
          <w:szCs w:val="22"/>
        </w:rPr>
        <w:t>7</w:t>
      </w:r>
      <w:r w:rsidR="00B50611" w:rsidRPr="00AE7A47">
        <w:rPr>
          <w:rFonts w:asciiTheme="minorHAnsi" w:hAnsiTheme="minorHAnsi" w:cstheme="minorHAnsi"/>
          <w:sz w:val="22"/>
          <w:szCs w:val="22"/>
        </w:rPr>
        <w:t xml:space="preserve">.1 </w:t>
      </w:r>
      <w:r w:rsidR="009A107A" w:rsidRPr="00AE7A47">
        <w:rPr>
          <w:rFonts w:asciiTheme="minorHAnsi" w:hAnsiTheme="minorHAnsi" w:cstheme="minorHAnsi"/>
          <w:sz w:val="22"/>
          <w:szCs w:val="22"/>
        </w:rPr>
        <w:t xml:space="preserve">Warunkiem wzięcia udziału w przetargu jest wpłacenie wadium </w:t>
      </w:r>
      <w:r w:rsidR="00941F75" w:rsidRPr="00AE7A47">
        <w:rPr>
          <w:rFonts w:asciiTheme="minorHAnsi" w:hAnsiTheme="minorHAnsi" w:cstheme="minorHAnsi"/>
          <w:sz w:val="22"/>
          <w:szCs w:val="22"/>
        </w:rPr>
        <w:t xml:space="preserve">w pieniądzu w wysokości 10 % ceny </w:t>
      </w:r>
      <w:r w:rsidR="00941F75" w:rsidRPr="00AE7A47">
        <w:rPr>
          <w:rFonts w:asciiTheme="minorHAnsi" w:hAnsiTheme="minorHAnsi"/>
          <w:color w:val="auto"/>
          <w:sz w:val="22"/>
          <w:szCs w:val="22"/>
        </w:rPr>
        <w:t xml:space="preserve">wywoławczej dla każdej z wymienionych działek z osobna z dopiskiem: „wadium działka </w:t>
      </w:r>
      <w:proofErr w:type="spellStart"/>
      <w:r w:rsidR="00941F75" w:rsidRPr="00AE7A47">
        <w:rPr>
          <w:rFonts w:asciiTheme="minorHAnsi" w:hAnsiTheme="minorHAnsi"/>
          <w:color w:val="auto"/>
          <w:sz w:val="22"/>
          <w:szCs w:val="22"/>
        </w:rPr>
        <w:t>Nr___________Werbkowice</w:t>
      </w:r>
      <w:proofErr w:type="spellEnd"/>
      <w:r w:rsidR="00941F75" w:rsidRPr="00AE7A47">
        <w:rPr>
          <w:rFonts w:asciiTheme="minorHAnsi" w:hAnsiTheme="minorHAnsi"/>
          <w:color w:val="auto"/>
          <w:sz w:val="22"/>
          <w:szCs w:val="22"/>
        </w:rPr>
        <w:t xml:space="preserve">” </w:t>
      </w:r>
      <w:r w:rsidR="009A107A" w:rsidRPr="00AE7A47">
        <w:rPr>
          <w:rFonts w:asciiTheme="minorHAnsi" w:hAnsiTheme="minorHAnsi" w:cstheme="minorHAnsi"/>
          <w:sz w:val="22"/>
          <w:szCs w:val="22"/>
        </w:rPr>
        <w:t>najpóźniej</w:t>
      </w:r>
      <w:r w:rsidR="0013669D" w:rsidRPr="00AE7A47">
        <w:rPr>
          <w:rFonts w:asciiTheme="minorHAnsi" w:hAnsiTheme="minorHAnsi" w:cstheme="minorHAnsi"/>
          <w:sz w:val="22"/>
          <w:szCs w:val="22"/>
        </w:rPr>
        <w:t xml:space="preserve"> </w:t>
      </w:r>
      <w:r w:rsidR="009A107A" w:rsidRPr="00AE7A47">
        <w:rPr>
          <w:rFonts w:asciiTheme="minorHAnsi" w:hAnsiTheme="minorHAnsi" w:cstheme="minorHAnsi"/>
          <w:sz w:val="22"/>
          <w:szCs w:val="22"/>
        </w:rPr>
        <w:t xml:space="preserve">do dnia </w:t>
      </w:r>
      <w:r w:rsidR="00435E1C" w:rsidRPr="00435E1C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14.04</w:t>
      </w:r>
      <w:r w:rsidR="005D1697" w:rsidRPr="00435E1C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.2020</w:t>
      </w:r>
      <w:r w:rsidR="009A107A" w:rsidRPr="00435E1C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 xml:space="preserve"> roku</w:t>
      </w:r>
      <w:bookmarkStart w:id="0" w:name="_GoBack"/>
      <w:bookmarkEnd w:id="0"/>
      <w:r w:rsidR="009A107A" w:rsidRPr="00AE7A4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9A107A" w:rsidRPr="00AE7A47">
        <w:rPr>
          <w:rFonts w:asciiTheme="minorHAnsi" w:hAnsiTheme="minorHAnsi" w:cstheme="minorHAnsi"/>
          <w:sz w:val="22"/>
          <w:szCs w:val="22"/>
        </w:rPr>
        <w:t xml:space="preserve">włącznie na rachunek bankowy </w:t>
      </w:r>
      <w:r w:rsidR="005D1697">
        <w:rPr>
          <w:rFonts w:asciiTheme="minorHAnsi" w:hAnsiTheme="minorHAnsi" w:cstheme="minorHAnsi"/>
          <w:sz w:val="22"/>
          <w:szCs w:val="22"/>
        </w:rPr>
        <w:t>IUNG-PIB</w:t>
      </w:r>
      <w:r w:rsidR="0013669D" w:rsidRPr="00AE7A47">
        <w:rPr>
          <w:rFonts w:asciiTheme="minorHAnsi" w:hAnsiTheme="minorHAnsi" w:cstheme="minorHAnsi"/>
          <w:sz w:val="22"/>
          <w:szCs w:val="22"/>
        </w:rPr>
        <w:t xml:space="preserve"> nr</w:t>
      </w:r>
      <w:r w:rsidR="007D4D13">
        <w:rPr>
          <w:rFonts w:asciiTheme="minorHAnsi" w:hAnsiTheme="minorHAnsi" w:cstheme="minorHAnsi"/>
          <w:sz w:val="22"/>
          <w:szCs w:val="22"/>
        </w:rPr>
        <w:t xml:space="preserve"> </w:t>
      </w:r>
      <w:r w:rsidR="007D4D13" w:rsidRPr="001A6A83">
        <w:rPr>
          <w:rFonts w:asciiTheme="minorHAnsi" w:hAnsiTheme="minorHAnsi" w:cstheme="minorHAnsi"/>
          <w:b/>
          <w:sz w:val="22"/>
          <w:szCs w:val="22"/>
        </w:rPr>
        <w:t>66 1240 2412 1111 0000 3610 6594</w:t>
      </w:r>
      <w:r w:rsidR="007D4D13">
        <w:rPr>
          <w:rFonts w:asciiTheme="minorHAnsi" w:hAnsiTheme="minorHAnsi" w:cstheme="minorHAnsi"/>
          <w:sz w:val="22"/>
          <w:szCs w:val="22"/>
        </w:rPr>
        <w:t xml:space="preserve"> </w:t>
      </w:r>
      <w:r w:rsidR="001A6A83">
        <w:rPr>
          <w:rFonts w:asciiTheme="minorHAnsi" w:hAnsiTheme="minorHAnsi" w:cstheme="minorHAnsi"/>
          <w:sz w:val="22"/>
          <w:szCs w:val="22"/>
        </w:rPr>
        <w:t>prowadzony przez Bank Pekao S.A</w:t>
      </w:r>
      <w:r w:rsidR="0060643E" w:rsidRPr="00AE7A4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AA4CF1" w:rsidRPr="00AE7A47" w:rsidRDefault="00066DD0" w:rsidP="004F0237">
      <w:pPr>
        <w:pStyle w:val="Default"/>
        <w:ind w:left="360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AE7A47">
        <w:rPr>
          <w:rFonts w:asciiTheme="minorHAnsi" w:hAnsiTheme="minorHAnsi"/>
          <w:bCs/>
          <w:color w:val="auto"/>
          <w:sz w:val="22"/>
          <w:szCs w:val="22"/>
        </w:rPr>
        <w:t>2</w:t>
      </w:r>
      <w:r w:rsidR="00B50611" w:rsidRPr="00AE7A47">
        <w:rPr>
          <w:rFonts w:asciiTheme="minorHAnsi" w:hAnsiTheme="minorHAnsi"/>
          <w:bCs/>
          <w:color w:val="auto"/>
          <w:sz w:val="22"/>
          <w:szCs w:val="22"/>
        </w:rPr>
        <w:t>.</w:t>
      </w:r>
      <w:r w:rsidR="00D6664C">
        <w:rPr>
          <w:rFonts w:asciiTheme="minorHAnsi" w:hAnsiTheme="minorHAnsi"/>
          <w:bCs/>
          <w:color w:val="auto"/>
          <w:sz w:val="22"/>
          <w:szCs w:val="22"/>
        </w:rPr>
        <w:t>7</w:t>
      </w:r>
      <w:r w:rsidR="00B50611" w:rsidRPr="00AE7A47">
        <w:rPr>
          <w:rFonts w:asciiTheme="minorHAnsi" w:hAnsiTheme="minorHAnsi"/>
          <w:bCs/>
          <w:color w:val="auto"/>
          <w:sz w:val="22"/>
          <w:szCs w:val="22"/>
        </w:rPr>
        <w:t xml:space="preserve">.2 </w:t>
      </w:r>
      <w:r w:rsidR="0060643E" w:rsidRPr="00AE7A47">
        <w:rPr>
          <w:rFonts w:asciiTheme="minorHAnsi" w:hAnsiTheme="minorHAnsi"/>
          <w:bCs/>
          <w:color w:val="auto"/>
          <w:sz w:val="22"/>
          <w:szCs w:val="22"/>
        </w:rPr>
        <w:t xml:space="preserve">Za termin wniesienia wadium uważa się dzień jego wpływu na w/w rachunek. </w:t>
      </w:r>
    </w:p>
    <w:p w:rsidR="009A107A" w:rsidRPr="00AE7A47" w:rsidRDefault="00066DD0" w:rsidP="004F0237">
      <w:pPr>
        <w:pStyle w:val="Default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AE7A47">
        <w:rPr>
          <w:rFonts w:asciiTheme="minorHAnsi" w:hAnsiTheme="minorHAnsi" w:cstheme="minorHAnsi"/>
          <w:sz w:val="22"/>
          <w:szCs w:val="22"/>
        </w:rPr>
        <w:t>2</w:t>
      </w:r>
      <w:r w:rsidR="00B50611" w:rsidRPr="00AE7A47">
        <w:rPr>
          <w:rFonts w:asciiTheme="minorHAnsi" w:hAnsiTheme="minorHAnsi" w:cstheme="minorHAnsi"/>
          <w:sz w:val="22"/>
          <w:szCs w:val="22"/>
        </w:rPr>
        <w:t>.</w:t>
      </w:r>
      <w:r w:rsidR="00D6664C">
        <w:rPr>
          <w:rFonts w:asciiTheme="minorHAnsi" w:hAnsiTheme="minorHAnsi" w:cstheme="minorHAnsi"/>
          <w:sz w:val="22"/>
          <w:szCs w:val="22"/>
        </w:rPr>
        <w:t>7</w:t>
      </w:r>
      <w:r w:rsidR="00B50611" w:rsidRPr="00AE7A47">
        <w:rPr>
          <w:rFonts w:asciiTheme="minorHAnsi" w:hAnsiTheme="minorHAnsi" w:cstheme="minorHAnsi"/>
          <w:sz w:val="22"/>
          <w:szCs w:val="22"/>
        </w:rPr>
        <w:t xml:space="preserve">.3 </w:t>
      </w:r>
      <w:r w:rsidR="009A107A" w:rsidRPr="00AE7A47">
        <w:rPr>
          <w:rFonts w:asciiTheme="minorHAnsi" w:hAnsiTheme="minorHAnsi" w:cstheme="minorHAnsi"/>
          <w:sz w:val="22"/>
          <w:szCs w:val="22"/>
        </w:rPr>
        <w:t>Wpłata jednego wadium upoważnia do udziału w przetargu na nabycie jednej działki,</w:t>
      </w:r>
      <w:r w:rsidR="002F49CD" w:rsidRPr="00AE7A47">
        <w:rPr>
          <w:rFonts w:asciiTheme="minorHAnsi" w:hAnsiTheme="minorHAnsi" w:cstheme="minorHAnsi"/>
          <w:sz w:val="22"/>
          <w:szCs w:val="22"/>
        </w:rPr>
        <w:t xml:space="preserve"> </w:t>
      </w:r>
      <w:r w:rsidR="009A107A" w:rsidRPr="00AE7A47">
        <w:rPr>
          <w:rFonts w:asciiTheme="minorHAnsi" w:hAnsiTheme="minorHAnsi" w:cstheme="minorHAnsi"/>
          <w:sz w:val="22"/>
          <w:szCs w:val="22"/>
        </w:rPr>
        <w:t xml:space="preserve">dlatego wpłacając wadium konieczne jest wskazanie numeru działki. </w:t>
      </w:r>
    </w:p>
    <w:p w:rsidR="001A6A83" w:rsidRDefault="00066DD0" w:rsidP="001A6A83">
      <w:pPr>
        <w:spacing w:line="240" w:lineRule="auto"/>
        <w:ind w:left="360"/>
        <w:jc w:val="both"/>
        <w:rPr>
          <w:rFonts w:cstheme="minorHAnsi"/>
        </w:rPr>
      </w:pPr>
      <w:r w:rsidRPr="00AE7A47">
        <w:rPr>
          <w:rFonts w:cstheme="minorHAnsi"/>
        </w:rPr>
        <w:t>2</w:t>
      </w:r>
      <w:r w:rsidR="00B50611" w:rsidRPr="00AE7A47">
        <w:rPr>
          <w:rFonts w:cstheme="minorHAnsi"/>
        </w:rPr>
        <w:t>.</w:t>
      </w:r>
      <w:r w:rsidR="00D6664C">
        <w:rPr>
          <w:rFonts w:cstheme="minorHAnsi"/>
        </w:rPr>
        <w:t>7</w:t>
      </w:r>
      <w:r w:rsidR="00B50611" w:rsidRPr="00AE7A47">
        <w:rPr>
          <w:rFonts w:cstheme="minorHAnsi"/>
        </w:rPr>
        <w:t xml:space="preserve">.4 </w:t>
      </w:r>
      <w:bookmarkStart w:id="1" w:name="_Hlk22210897"/>
      <w:r w:rsidR="00AA4CF1" w:rsidRPr="00AE7A47">
        <w:rPr>
          <w:rFonts w:cstheme="minorHAnsi"/>
        </w:rPr>
        <w:t>Wadium wpłacone przez uczestnika przetargu, który wygrał przetarg, zalicza się na poczet ceny nabycia nieruchomości w dniu zapłaty pełnej ceny należności.</w:t>
      </w:r>
      <w:r w:rsidR="00F92247">
        <w:rPr>
          <w:rFonts w:cstheme="minorHAnsi"/>
        </w:rPr>
        <w:t xml:space="preserve"> </w:t>
      </w:r>
      <w:r w:rsidR="00F92247" w:rsidRPr="002B00C8">
        <w:rPr>
          <w:color w:val="333333"/>
          <w:shd w:val="clear" w:color="auto" w:fill="FFFFFF"/>
        </w:rPr>
        <w:t xml:space="preserve">Wadium złożone przez oferentów, których oferty nie zostaną przyjęte, zostanie zwrócone </w:t>
      </w:r>
      <w:r w:rsidR="0023239B" w:rsidRPr="002B00C8">
        <w:rPr>
          <w:color w:val="333333"/>
          <w:shd w:val="clear" w:color="auto" w:fill="FFFFFF"/>
        </w:rPr>
        <w:t>po zakończeniu licytacji, najpóźniej w terminie 7 dni</w:t>
      </w:r>
      <w:r w:rsidR="00F92247" w:rsidRPr="002B00C8">
        <w:rPr>
          <w:color w:val="333333"/>
          <w:shd w:val="clear" w:color="auto" w:fill="FFFFFF"/>
        </w:rPr>
        <w:t>.</w:t>
      </w:r>
      <w:bookmarkEnd w:id="1"/>
    </w:p>
    <w:p w:rsidR="00316A6B" w:rsidRPr="002B00C8" w:rsidRDefault="00066DD0" w:rsidP="001A6A83">
      <w:pPr>
        <w:spacing w:line="240" w:lineRule="auto"/>
        <w:ind w:left="360"/>
        <w:jc w:val="both"/>
        <w:rPr>
          <w:rFonts w:cstheme="minorHAnsi"/>
        </w:rPr>
      </w:pPr>
      <w:r w:rsidRPr="002B00C8">
        <w:rPr>
          <w:rFonts w:cstheme="minorHAnsi"/>
        </w:rPr>
        <w:t>2</w:t>
      </w:r>
      <w:r w:rsidR="00B50611" w:rsidRPr="002B00C8">
        <w:rPr>
          <w:rFonts w:cstheme="minorHAnsi"/>
        </w:rPr>
        <w:t>.</w:t>
      </w:r>
      <w:r w:rsidR="00D6664C" w:rsidRPr="002B00C8">
        <w:rPr>
          <w:rFonts w:cstheme="minorHAnsi"/>
        </w:rPr>
        <w:t>7</w:t>
      </w:r>
      <w:r w:rsidR="00B50611" w:rsidRPr="002B00C8">
        <w:rPr>
          <w:rFonts w:cstheme="minorHAnsi"/>
        </w:rPr>
        <w:t xml:space="preserve">.5 </w:t>
      </w:r>
      <w:r w:rsidR="007F0F53" w:rsidRPr="002B00C8">
        <w:rPr>
          <w:rFonts w:cstheme="minorHAnsi"/>
        </w:rPr>
        <w:t>W</w:t>
      </w:r>
      <w:r w:rsidR="007F0F53" w:rsidRPr="002B00C8">
        <w:rPr>
          <w:color w:val="333333"/>
          <w:shd w:val="clear" w:color="auto" w:fill="FFFFFF"/>
        </w:rPr>
        <w:t xml:space="preserve">adium przepada na rzecz sprzedawcy, jeżeli żaden z uczestników licytacji nie zaofiaruje ceny nabycia równej co najmniej cenie wywoławczej. Inne warunki przepadku wadium </w:t>
      </w:r>
      <w:r w:rsidR="00AA4CF1" w:rsidRPr="002B00C8">
        <w:rPr>
          <w:rFonts w:cstheme="minorHAnsi"/>
        </w:rPr>
        <w:t>określa regulamin.</w:t>
      </w:r>
    </w:p>
    <w:p w:rsidR="00B70EC6" w:rsidRPr="00AE7A47" w:rsidRDefault="00D6664C" w:rsidP="00D6664C">
      <w:pPr>
        <w:spacing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    </w:t>
      </w:r>
      <w:r w:rsidRPr="00D6664C">
        <w:rPr>
          <w:rFonts w:cstheme="minorHAnsi"/>
          <w:b/>
          <w:bCs/>
        </w:rPr>
        <w:t>2.8</w:t>
      </w:r>
      <w:r>
        <w:rPr>
          <w:rFonts w:cstheme="minorHAnsi"/>
        </w:rPr>
        <w:t xml:space="preserve"> </w:t>
      </w:r>
      <w:r w:rsidR="00B50611" w:rsidRPr="00AE7A47">
        <w:rPr>
          <w:rFonts w:cstheme="minorHAnsi"/>
        </w:rPr>
        <w:t xml:space="preserve"> </w:t>
      </w:r>
      <w:r w:rsidR="002F49CD" w:rsidRPr="00AE7A47">
        <w:rPr>
          <w:rFonts w:cstheme="minorHAnsi"/>
        </w:rPr>
        <w:t xml:space="preserve">Licytacja rozpocznie się od ceny wywoławczej. O wysokości postąpienia decyduje uczestnik  przetargu, ale nie może ono wynosić mniej niż 1% ceny wywoławczej, z zaokrągleniem w górę do pełnych dziesiątek złotych. </w:t>
      </w:r>
    </w:p>
    <w:p w:rsidR="00B70EC6" w:rsidRPr="005D1697" w:rsidRDefault="00D6664C" w:rsidP="004F0237">
      <w:pPr>
        <w:spacing w:line="240" w:lineRule="auto"/>
        <w:ind w:left="360"/>
        <w:jc w:val="both"/>
        <w:rPr>
          <w:color w:val="000000" w:themeColor="text1"/>
        </w:rPr>
      </w:pPr>
      <w:r w:rsidRPr="00D6664C">
        <w:rPr>
          <w:b/>
          <w:bCs/>
          <w:shd w:val="clear" w:color="auto" w:fill="FFFFFF"/>
        </w:rPr>
        <w:t>2.9</w:t>
      </w:r>
      <w:r w:rsidR="00B70EC6" w:rsidRPr="00D6664C">
        <w:rPr>
          <w:b/>
          <w:bCs/>
          <w:shd w:val="clear" w:color="auto" w:fill="FFFFFF"/>
        </w:rPr>
        <w:t xml:space="preserve"> </w:t>
      </w:r>
      <w:r w:rsidR="00F07AF4" w:rsidRPr="00AE7A47">
        <w:rPr>
          <w:shd w:val="clear" w:color="auto" w:fill="FFFFFF"/>
        </w:rPr>
        <w:t xml:space="preserve">Przetarg przeprowadzi komisja w składzie </w:t>
      </w:r>
      <w:r w:rsidR="00F07AF4" w:rsidRPr="005D1697">
        <w:rPr>
          <w:color w:val="000000" w:themeColor="text1"/>
          <w:shd w:val="clear" w:color="auto" w:fill="FFFFFF"/>
        </w:rPr>
        <w:t xml:space="preserve">wyznaczonym </w:t>
      </w:r>
      <w:r w:rsidR="001410C3" w:rsidRPr="005D1697">
        <w:rPr>
          <w:color w:val="000000" w:themeColor="text1"/>
          <w:shd w:val="clear" w:color="auto" w:fill="FFFFFF"/>
        </w:rPr>
        <w:t>Zarządzeniem</w:t>
      </w:r>
      <w:r w:rsidR="00F07AF4" w:rsidRPr="005D1697">
        <w:rPr>
          <w:color w:val="000000" w:themeColor="text1"/>
          <w:shd w:val="clear" w:color="auto" w:fill="FFFFFF"/>
        </w:rPr>
        <w:t xml:space="preserve"> nr </w:t>
      </w:r>
      <w:r w:rsidR="005D1697" w:rsidRPr="005D1697">
        <w:rPr>
          <w:color w:val="000000" w:themeColor="text1"/>
          <w:shd w:val="clear" w:color="auto" w:fill="FFFFFF"/>
        </w:rPr>
        <w:t>2/2020</w:t>
      </w:r>
      <w:r w:rsidR="003A0260" w:rsidRPr="005D1697">
        <w:rPr>
          <w:color w:val="000000" w:themeColor="text1"/>
          <w:shd w:val="clear" w:color="auto" w:fill="FFFFFF"/>
        </w:rPr>
        <w:t xml:space="preserve"> z dnia </w:t>
      </w:r>
      <w:r w:rsidR="00F07AF4" w:rsidRPr="005D1697">
        <w:rPr>
          <w:color w:val="000000" w:themeColor="text1"/>
          <w:shd w:val="clear" w:color="auto" w:fill="FFFFFF"/>
        </w:rPr>
        <w:t xml:space="preserve"> </w:t>
      </w:r>
      <w:r w:rsidR="002B00C8" w:rsidRPr="005D1697">
        <w:rPr>
          <w:color w:val="000000" w:themeColor="text1"/>
        </w:rPr>
        <w:t>18.02.2020 r.</w:t>
      </w:r>
      <w:r w:rsidR="001A6A83">
        <w:rPr>
          <w:color w:val="000000" w:themeColor="text1"/>
        </w:rPr>
        <w:t xml:space="preserve"> przez</w:t>
      </w:r>
      <w:r w:rsidR="002B00C8" w:rsidRPr="005D1697">
        <w:rPr>
          <w:color w:val="000000" w:themeColor="text1"/>
        </w:rPr>
        <w:t xml:space="preserve"> Dyrektora Rolniczego Zakładu Doświadczalnego w Werbkowicach </w:t>
      </w:r>
      <w:r w:rsidR="001A6A83">
        <w:rPr>
          <w:color w:val="000000" w:themeColor="text1"/>
        </w:rPr>
        <w:t xml:space="preserve">                  </w:t>
      </w:r>
      <w:r w:rsidR="002B00C8" w:rsidRPr="005D1697">
        <w:rPr>
          <w:color w:val="000000" w:themeColor="text1"/>
        </w:rPr>
        <w:t>dr inż. Piotra Kozery</w:t>
      </w:r>
      <w:r w:rsidR="001A6A83">
        <w:rPr>
          <w:color w:val="000000" w:themeColor="text1"/>
        </w:rPr>
        <w:t>.</w:t>
      </w:r>
    </w:p>
    <w:p w:rsidR="00552D24" w:rsidRPr="00AE7A47" w:rsidRDefault="00552D24" w:rsidP="004F0237">
      <w:pPr>
        <w:spacing w:line="240" w:lineRule="auto"/>
        <w:ind w:left="360"/>
        <w:jc w:val="both"/>
        <w:rPr>
          <w:b/>
          <w:bCs/>
          <w:shd w:val="clear" w:color="auto" w:fill="FFFFFF"/>
        </w:rPr>
      </w:pPr>
      <w:r w:rsidRPr="00AE7A47">
        <w:rPr>
          <w:b/>
          <w:bCs/>
          <w:shd w:val="clear" w:color="auto" w:fill="FFFFFF"/>
        </w:rPr>
        <w:t>3. Zawarcie umowy</w:t>
      </w:r>
    </w:p>
    <w:p w:rsidR="00552D24" w:rsidRPr="00AE7A47" w:rsidRDefault="00552D24" w:rsidP="004F0237">
      <w:pPr>
        <w:pStyle w:val="Default"/>
        <w:numPr>
          <w:ilvl w:val="1"/>
          <w:numId w:val="17"/>
        </w:numPr>
        <w:suppressAutoHyphens w:val="0"/>
        <w:autoSpaceDN w:val="0"/>
        <w:adjustRightInd w:val="0"/>
        <w:spacing w:after="1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E7A47">
        <w:rPr>
          <w:rFonts w:asciiTheme="minorHAnsi" w:hAnsiTheme="minorHAnsi" w:cstheme="minorHAnsi"/>
          <w:color w:val="auto"/>
          <w:sz w:val="22"/>
          <w:szCs w:val="22"/>
        </w:rPr>
        <w:t xml:space="preserve">W terminie 21 dni od dnia rozstrzygnięcia przetargu osoba ustalona, jako Nabywca nieruchomości zostanie zawiadomiona o miejscu i terminie zawarcia umowy. </w:t>
      </w:r>
      <w:r w:rsidR="00F70252" w:rsidRPr="00AE7A47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AE7A47">
        <w:rPr>
          <w:rFonts w:asciiTheme="minorHAnsi" w:hAnsiTheme="minorHAnsi" w:cstheme="minorHAnsi"/>
          <w:color w:val="auto"/>
          <w:sz w:val="22"/>
          <w:szCs w:val="22"/>
        </w:rPr>
        <w:t>yznaczony termin nie może być krótszy niż 7 dni od daty doręczenia zawiadomienia.</w:t>
      </w:r>
    </w:p>
    <w:p w:rsidR="00070250" w:rsidRPr="00AE7A47" w:rsidRDefault="00552D24" w:rsidP="004F0237">
      <w:pPr>
        <w:pStyle w:val="Akapitzlist"/>
        <w:numPr>
          <w:ilvl w:val="1"/>
          <w:numId w:val="17"/>
        </w:numPr>
        <w:spacing w:after="126"/>
        <w:jc w:val="both"/>
        <w:rPr>
          <w:rFonts w:asciiTheme="minorHAnsi" w:hAnsiTheme="minorHAnsi" w:cstheme="minorHAnsi"/>
          <w:sz w:val="22"/>
          <w:szCs w:val="22"/>
        </w:rPr>
      </w:pPr>
      <w:r w:rsidRPr="00AE7A47">
        <w:rPr>
          <w:rFonts w:asciiTheme="minorHAnsi" w:hAnsiTheme="minorHAnsi" w:cstheme="minorHAnsi"/>
          <w:sz w:val="22"/>
          <w:szCs w:val="22"/>
        </w:rPr>
        <w:t xml:space="preserve">Osoba wyłoniona w przetargu, jako Nabywca jest zobowiązana do wpłaty </w:t>
      </w:r>
      <w:r w:rsidRPr="00AE7A47">
        <w:rPr>
          <w:rFonts w:asciiTheme="minorHAnsi" w:hAnsiTheme="minorHAnsi" w:cstheme="minorHAnsi"/>
          <w:b/>
          <w:bCs/>
          <w:sz w:val="22"/>
          <w:szCs w:val="22"/>
        </w:rPr>
        <w:t>całej ceny</w:t>
      </w:r>
      <w:r w:rsidRPr="00AE7A47">
        <w:rPr>
          <w:rFonts w:asciiTheme="minorHAnsi" w:hAnsiTheme="minorHAnsi" w:cstheme="minorHAnsi"/>
          <w:sz w:val="22"/>
          <w:szCs w:val="22"/>
        </w:rPr>
        <w:t xml:space="preserve"> sprzedaży pomniejszonej o wpłacone wadium i powiększonej o </w:t>
      </w:r>
      <w:r w:rsidR="00ED4C60">
        <w:rPr>
          <w:rFonts w:asciiTheme="minorHAnsi" w:hAnsiTheme="minorHAnsi" w:cstheme="minorHAnsi"/>
          <w:sz w:val="22"/>
          <w:szCs w:val="22"/>
        </w:rPr>
        <w:t xml:space="preserve">należny podatek VAT na rachunek </w:t>
      </w:r>
      <w:r w:rsidRPr="00AE7A47">
        <w:rPr>
          <w:rFonts w:asciiTheme="minorHAnsi" w:hAnsiTheme="minorHAnsi" w:cstheme="minorHAnsi"/>
          <w:sz w:val="22"/>
          <w:szCs w:val="22"/>
        </w:rPr>
        <w:t>bankowy</w:t>
      </w:r>
      <w:r w:rsidR="00070250" w:rsidRPr="00AE7A47">
        <w:rPr>
          <w:rFonts w:asciiTheme="minorHAnsi" w:hAnsiTheme="minorHAnsi" w:cstheme="minorHAnsi"/>
          <w:sz w:val="22"/>
          <w:szCs w:val="22"/>
        </w:rPr>
        <w:t xml:space="preserve">: </w:t>
      </w:r>
      <w:r w:rsidR="001A6A83" w:rsidRPr="001A6A83">
        <w:rPr>
          <w:rFonts w:asciiTheme="minorHAnsi" w:hAnsiTheme="minorHAnsi" w:cstheme="minorHAnsi"/>
          <w:b/>
          <w:sz w:val="22"/>
          <w:szCs w:val="22"/>
        </w:rPr>
        <w:t>66 1240 2412 1111 0000 3610 6594</w:t>
      </w:r>
      <w:r w:rsidRPr="00AE7A47">
        <w:rPr>
          <w:rFonts w:asciiTheme="minorHAnsi" w:hAnsiTheme="minorHAnsi" w:cstheme="minorHAnsi"/>
          <w:sz w:val="22"/>
          <w:szCs w:val="22"/>
        </w:rPr>
        <w:t>, nie później niż na dwa dni przed podpisaniem umowy sprzedaży, przy czym, jako termin wpłaty rozumiany jest termin uznania rachunku bankowego.</w:t>
      </w:r>
    </w:p>
    <w:p w:rsidR="000B400B" w:rsidRPr="00AE7A47" w:rsidRDefault="00070250" w:rsidP="004F0237">
      <w:pPr>
        <w:pStyle w:val="Akapitzlist"/>
        <w:numPr>
          <w:ilvl w:val="1"/>
          <w:numId w:val="17"/>
        </w:numPr>
        <w:spacing w:after="126"/>
        <w:jc w:val="both"/>
        <w:rPr>
          <w:rFonts w:asciiTheme="minorHAnsi" w:hAnsiTheme="minorHAnsi" w:cstheme="minorHAnsi"/>
          <w:sz w:val="22"/>
          <w:szCs w:val="22"/>
        </w:rPr>
      </w:pPr>
      <w:r w:rsidRPr="00AE7A47">
        <w:rPr>
          <w:rFonts w:asciiTheme="minorHAnsi" w:hAnsiTheme="minorHAnsi" w:cstheme="minorHAnsi"/>
          <w:sz w:val="22"/>
          <w:szCs w:val="22"/>
        </w:rPr>
        <w:t>Koszty sporządzenia umowy</w:t>
      </w:r>
      <w:r w:rsidR="005D0917" w:rsidRPr="00AE7A47">
        <w:rPr>
          <w:rFonts w:asciiTheme="minorHAnsi" w:hAnsiTheme="minorHAnsi" w:cstheme="minorHAnsi"/>
          <w:sz w:val="22"/>
          <w:szCs w:val="22"/>
        </w:rPr>
        <w:t xml:space="preserve"> sprzedaży</w:t>
      </w:r>
      <w:r w:rsidRPr="00AE7A47">
        <w:rPr>
          <w:rFonts w:asciiTheme="minorHAnsi" w:hAnsiTheme="minorHAnsi" w:cstheme="minorHAnsi"/>
          <w:sz w:val="22"/>
          <w:szCs w:val="22"/>
        </w:rPr>
        <w:t xml:space="preserve">, </w:t>
      </w:r>
      <w:r w:rsidRPr="00AE7A47">
        <w:rPr>
          <w:rFonts w:asciiTheme="minorHAnsi" w:hAnsiTheme="minorHAnsi" w:cstheme="minorHAnsi"/>
          <w:bCs/>
          <w:iCs/>
          <w:sz w:val="22"/>
          <w:szCs w:val="22"/>
        </w:rPr>
        <w:t>opłaty sądowe oraz inne opłaty wynikające z nabycia nieruchomości ponosi Nabywca.</w:t>
      </w:r>
    </w:p>
    <w:p w:rsidR="00533D80" w:rsidRPr="00AE7A47" w:rsidRDefault="00533D80" w:rsidP="004F0237">
      <w:pPr>
        <w:pStyle w:val="Akapitzlist"/>
        <w:numPr>
          <w:ilvl w:val="0"/>
          <w:numId w:val="19"/>
        </w:numPr>
        <w:spacing w:after="126"/>
        <w:jc w:val="both"/>
        <w:rPr>
          <w:rFonts w:asciiTheme="minorHAnsi" w:hAnsiTheme="minorHAnsi" w:cstheme="minorHAnsi"/>
          <w:sz w:val="22"/>
          <w:szCs w:val="22"/>
        </w:rPr>
      </w:pPr>
      <w:r w:rsidRPr="00AE7A47">
        <w:rPr>
          <w:rFonts w:asciiTheme="minorHAnsi" w:hAnsiTheme="minorHAnsi"/>
          <w:sz w:val="22"/>
          <w:szCs w:val="22"/>
          <w:shd w:val="clear" w:color="auto" w:fill="FFFFFF"/>
        </w:rPr>
        <w:t>Osoby przystępujące do przetargu zobowiązane są do zapoznania się ze stanem faktycznym nieruchomości, będącej przedmiotem przetargu poprzez dokonanie oględzin terenu oraz do zapoznania się z dokumentacją formalno-prawną.</w:t>
      </w:r>
    </w:p>
    <w:p w:rsidR="009A107A" w:rsidRPr="00AE7A47" w:rsidRDefault="000B400B" w:rsidP="004F0237">
      <w:pPr>
        <w:pStyle w:val="Akapitzlist"/>
        <w:numPr>
          <w:ilvl w:val="0"/>
          <w:numId w:val="19"/>
        </w:numPr>
        <w:spacing w:after="126"/>
        <w:jc w:val="both"/>
        <w:rPr>
          <w:rFonts w:asciiTheme="minorHAnsi" w:hAnsiTheme="minorHAnsi" w:cstheme="minorHAnsi"/>
          <w:sz w:val="22"/>
          <w:szCs w:val="22"/>
        </w:rPr>
      </w:pPr>
      <w:r w:rsidRPr="00AE7A47">
        <w:rPr>
          <w:rFonts w:asciiTheme="minorHAnsi" w:hAnsiTheme="minorHAnsi" w:cstheme="minorHAnsi"/>
          <w:sz w:val="22"/>
          <w:szCs w:val="22"/>
        </w:rPr>
        <w:t>Szczegółowe warunki przetargu określa regulamin przetargu</w:t>
      </w:r>
      <w:r w:rsidR="0091301D" w:rsidRPr="00AE7A47">
        <w:rPr>
          <w:rFonts w:asciiTheme="minorHAnsi" w:hAnsiTheme="minorHAnsi" w:cstheme="minorHAnsi"/>
          <w:sz w:val="22"/>
          <w:szCs w:val="22"/>
        </w:rPr>
        <w:t xml:space="preserve">, zaś </w:t>
      </w:r>
      <w:r w:rsidR="00D463C2" w:rsidRPr="00AE7A47">
        <w:rPr>
          <w:rFonts w:asciiTheme="minorHAnsi" w:hAnsiTheme="minorHAnsi" w:cstheme="minorHAnsi"/>
          <w:sz w:val="22"/>
          <w:szCs w:val="22"/>
        </w:rPr>
        <w:t xml:space="preserve"> </w:t>
      </w:r>
      <w:r w:rsidR="0091301D" w:rsidRPr="00AE7A47">
        <w:rPr>
          <w:rFonts w:asciiTheme="minorHAnsi" w:hAnsiTheme="minorHAnsi" w:cstheme="minorHAnsi"/>
          <w:sz w:val="22"/>
          <w:szCs w:val="22"/>
        </w:rPr>
        <w:t>dokumentacja formalno-prawna dostępna jest</w:t>
      </w:r>
      <w:r w:rsidR="00FC209B" w:rsidRPr="00AE7A47">
        <w:rPr>
          <w:rFonts w:asciiTheme="minorHAnsi" w:hAnsiTheme="minorHAnsi" w:cstheme="minorHAnsi"/>
          <w:sz w:val="22"/>
          <w:szCs w:val="22"/>
        </w:rPr>
        <w:t xml:space="preserve"> w Rolniczym Zakładzie Doświadczalnym w Werbkowicach, </w:t>
      </w:r>
      <w:r w:rsidR="00B41C68" w:rsidRPr="00AE7A47">
        <w:rPr>
          <w:rFonts w:asciiTheme="minorHAnsi" w:hAnsiTheme="minorHAnsi"/>
          <w:sz w:val="22"/>
          <w:szCs w:val="22"/>
        </w:rPr>
        <w:t>ul. Parkowa 6, Werbkowice</w:t>
      </w:r>
      <w:r w:rsidR="0091301D" w:rsidRPr="00AE7A47">
        <w:rPr>
          <w:rFonts w:asciiTheme="minorHAnsi" w:hAnsiTheme="minorHAnsi"/>
          <w:sz w:val="22"/>
          <w:szCs w:val="22"/>
          <w:shd w:val="clear" w:color="auto" w:fill="FFFFFF"/>
        </w:rPr>
        <w:t xml:space="preserve"> w godzinach pracy</w:t>
      </w:r>
      <w:r w:rsidR="0091301D" w:rsidRPr="00AE7A47">
        <w:rPr>
          <w:rFonts w:asciiTheme="minorHAnsi" w:hAnsiTheme="minorHAnsi"/>
          <w:sz w:val="22"/>
          <w:szCs w:val="22"/>
        </w:rPr>
        <w:t>.</w:t>
      </w:r>
      <w:r w:rsidR="00B41C68" w:rsidRPr="00AE7A47">
        <w:rPr>
          <w:rFonts w:asciiTheme="minorHAnsi" w:hAnsiTheme="minorHAnsi"/>
          <w:sz w:val="22"/>
          <w:szCs w:val="22"/>
        </w:rPr>
        <w:t xml:space="preserve"> </w:t>
      </w:r>
      <w:r w:rsidR="0091301D" w:rsidRPr="00AE7A47">
        <w:rPr>
          <w:rFonts w:asciiTheme="minorHAnsi" w:hAnsiTheme="minorHAnsi" w:cstheme="minorHAnsi"/>
          <w:sz w:val="22"/>
          <w:szCs w:val="22"/>
        </w:rPr>
        <w:t xml:space="preserve">Informacje o przetargu można uzyskać również </w:t>
      </w:r>
      <w:r w:rsidR="00FC209B" w:rsidRPr="00AE7A47">
        <w:rPr>
          <w:rFonts w:asciiTheme="minorHAnsi" w:hAnsiTheme="minorHAnsi" w:cstheme="minorHAnsi"/>
          <w:sz w:val="22"/>
          <w:szCs w:val="22"/>
        </w:rPr>
        <w:t xml:space="preserve">pod numerem telefonu: </w:t>
      </w:r>
      <w:r w:rsidR="00052171">
        <w:rPr>
          <w:rFonts w:asciiTheme="minorHAnsi" w:hAnsiTheme="minorHAnsi" w:cstheme="minorHAnsi"/>
          <w:sz w:val="22"/>
          <w:szCs w:val="22"/>
        </w:rPr>
        <w:t>(84) 657 23 40</w:t>
      </w:r>
      <w:r w:rsidR="003B674A" w:rsidRPr="00AE7A47">
        <w:rPr>
          <w:rFonts w:asciiTheme="minorHAnsi" w:hAnsiTheme="minorHAnsi"/>
          <w:sz w:val="22"/>
          <w:szCs w:val="22"/>
          <w:shd w:val="clear" w:color="auto" w:fill="FFFFFF"/>
        </w:rPr>
        <w:t xml:space="preserve"> </w:t>
      </w:r>
      <w:r w:rsidR="006F5523" w:rsidRPr="00AE7A47">
        <w:rPr>
          <w:rFonts w:asciiTheme="minorHAnsi" w:hAnsiTheme="minorHAnsi"/>
          <w:sz w:val="22"/>
          <w:szCs w:val="22"/>
          <w:shd w:val="clear" w:color="auto" w:fill="FFFFFF"/>
        </w:rPr>
        <w:t>oraz</w:t>
      </w:r>
      <w:r w:rsidR="003B674A" w:rsidRPr="00AE7A47">
        <w:rPr>
          <w:rFonts w:asciiTheme="minorHAnsi" w:hAnsiTheme="minorHAnsi" w:cstheme="minorHAnsi"/>
          <w:sz w:val="22"/>
          <w:szCs w:val="22"/>
        </w:rPr>
        <w:t xml:space="preserve"> </w:t>
      </w:r>
      <w:r w:rsidR="00FC209B" w:rsidRPr="00AE7A47">
        <w:rPr>
          <w:rFonts w:asciiTheme="minorHAnsi" w:hAnsiTheme="minorHAnsi" w:cstheme="minorHAnsi"/>
          <w:sz w:val="22"/>
          <w:szCs w:val="22"/>
        </w:rPr>
        <w:t xml:space="preserve">na stronie </w:t>
      </w:r>
      <w:r w:rsidR="00B37EBC" w:rsidRPr="00AE7A47">
        <w:rPr>
          <w:rFonts w:asciiTheme="minorHAnsi" w:hAnsiTheme="minorHAnsi" w:cstheme="minorHAnsi"/>
          <w:sz w:val="22"/>
          <w:szCs w:val="22"/>
        </w:rPr>
        <w:t>internetowej</w:t>
      </w:r>
      <w:r w:rsidR="00FC209B" w:rsidRPr="00AE7A47">
        <w:rPr>
          <w:rFonts w:asciiTheme="minorHAnsi" w:hAnsiTheme="minorHAnsi" w:cstheme="minorHAnsi"/>
          <w:sz w:val="22"/>
          <w:szCs w:val="22"/>
        </w:rPr>
        <w:t xml:space="preserve">: </w:t>
      </w:r>
      <w:r w:rsidR="00B37EBC" w:rsidRPr="00AE7A47">
        <w:rPr>
          <w:rFonts w:asciiTheme="minorHAnsi" w:hAnsiTheme="minorHAnsi" w:cs="TimesNewRomanPSMT"/>
          <w:sz w:val="22"/>
          <w:szCs w:val="22"/>
        </w:rPr>
        <w:t>www.iung.pulawy.pl</w:t>
      </w:r>
      <w:r w:rsidR="005D0917" w:rsidRPr="00AE7A47">
        <w:rPr>
          <w:rFonts w:asciiTheme="minorHAnsi" w:hAnsiTheme="minorHAnsi" w:cs="TimesNewRomanPSMT"/>
          <w:sz w:val="22"/>
          <w:szCs w:val="22"/>
        </w:rPr>
        <w:t>.</w:t>
      </w:r>
    </w:p>
    <w:p w:rsidR="00FF56AC" w:rsidRPr="00AE7A47" w:rsidRDefault="00FF56AC" w:rsidP="00E14F17">
      <w:pPr>
        <w:jc w:val="right"/>
        <w:rPr>
          <w:rFonts w:cstheme="minorHAnsi"/>
          <w:sz w:val="24"/>
          <w:szCs w:val="24"/>
        </w:rPr>
      </w:pPr>
    </w:p>
    <w:sectPr w:rsidR="00FF56AC" w:rsidRPr="00AE7A47" w:rsidSect="00B234D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1A6C0AB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2">
    <w:nsid w:val="00000005"/>
    <w:multiLevelType w:val="multilevel"/>
    <w:tmpl w:val="00000005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Cs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CB3EBF"/>
    <w:multiLevelType w:val="multilevel"/>
    <w:tmpl w:val="ACBC52B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">
    <w:nsid w:val="0C426F64"/>
    <w:multiLevelType w:val="multilevel"/>
    <w:tmpl w:val="83F8295C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4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EE35736"/>
    <w:multiLevelType w:val="hybridMultilevel"/>
    <w:tmpl w:val="586A30A0"/>
    <w:lvl w:ilvl="0" w:tplc="E0E6962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A357F"/>
    <w:multiLevelType w:val="hybridMultilevel"/>
    <w:tmpl w:val="2ADED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B3BAB"/>
    <w:multiLevelType w:val="hybridMultilevel"/>
    <w:tmpl w:val="7FA0AF5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>
    <w:nsid w:val="25F153E8"/>
    <w:multiLevelType w:val="hybridMultilevel"/>
    <w:tmpl w:val="63622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63CFB"/>
    <w:multiLevelType w:val="hybridMultilevel"/>
    <w:tmpl w:val="6CA69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D2DC1"/>
    <w:multiLevelType w:val="hybridMultilevel"/>
    <w:tmpl w:val="B3263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66FF9"/>
    <w:multiLevelType w:val="multilevel"/>
    <w:tmpl w:val="C1127420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2">
    <w:nsid w:val="426C5DB8"/>
    <w:multiLevelType w:val="hybridMultilevel"/>
    <w:tmpl w:val="693A2F74"/>
    <w:lvl w:ilvl="0" w:tplc="D7CC2DA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8481F"/>
    <w:multiLevelType w:val="hybridMultilevel"/>
    <w:tmpl w:val="6DF02D02"/>
    <w:lvl w:ilvl="0" w:tplc="6CB4BEDC">
      <w:start w:val="1"/>
      <w:numFmt w:val="decimal"/>
      <w:lvlText w:val="%1)"/>
      <w:lvlJc w:val="left"/>
      <w:pPr>
        <w:ind w:left="820" w:hanging="360"/>
      </w:pPr>
    </w:lvl>
    <w:lvl w:ilvl="1" w:tplc="04150019">
      <w:start w:val="1"/>
      <w:numFmt w:val="lowerLetter"/>
      <w:lvlText w:val="%2."/>
      <w:lvlJc w:val="left"/>
      <w:pPr>
        <w:ind w:left="1540" w:hanging="360"/>
      </w:pPr>
    </w:lvl>
    <w:lvl w:ilvl="2" w:tplc="0415001B">
      <w:start w:val="1"/>
      <w:numFmt w:val="lowerRoman"/>
      <w:lvlText w:val="%3."/>
      <w:lvlJc w:val="right"/>
      <w:pPr>
        <w:ind w:left="2260" w:hanging="180"/>
      </w:pPr>
    </w:lvl>
    <w:lvl w:ilvl="3" w:tplc="0415000F">
      <w:start w:val="1"/>
      <w:numFmt w:val="decimal"/>
      <w:lvlText w:val="%4."/>
      <w:lvlJc w:val="left"/>
      <w:pPr>
        <w:ind w:left="2980" w:hanging="360"/>
      </w:pPr>
    </w:lvl>
    <w:lvl w:ilvl="4" w:tplc="04150019">
      <w:start w:val="1"/>
      <w:numFmt w:val="lowerLetter"/>
      <w:lvlText w:val="%5."/>
      <w:lvlJc w:val="left"/>
      <w:pPr>
        <w:ind w:left="3700" w:hanging="360"/>
      </w:pPr>
    </w:lvl>
    <w:lvl w:ilvl="5" w:tplc="0415001B">
      <w:start w:val="1"/>
      <w:numFmt w:val="lowerRoman"/>
      <w:lvlText w:val="%6."/>
      <w:lvlJc w:val="right"/>
      <w:pPr>
        <w:ind w:left="4420" w:hanging="180"/>
      </w:pPr>
    </w:lvl>
    <w:lvl w:ilvl="6" w:tplc="0415000F">
      <w:start w:val="1"/>
      <w:numFmt w:val="decimal"/>
      <w:lvlText w:val="%7."/>
      <w:lvlJc w:val="left"/>
      <w:pPr>
        <w:ind w:left="5140" w:hanging="360"/>
      </w:pPr>
    </w:lvl>
    <w:lvl w:ilvl="7" w:tplc="04150019">
      <w:start w:val="1"/>
      <w:numFmt w:val="lowerLetter"/>
      <w:lvlText w:val="%8."/>
      <w:lvlJc w:val="left"/>
      <w:pPr>
        <w:ind w:left="5860" w:hanging="360"/>
      </w:pPr>
    </w:lvl>
    <w:lvl w:ilvl="8" w:tplc="0415001B">
      <w:start w:val="1"/>
      <w:numFmt w:val="lowerRoman"/>
      <w:lvlText w:val="%9."/>
      <w:lvlJc w:val="right"/>
      <w:pPr>
        <w:ind w:left="6580" w:hanging="180"/>
      </w:pPr>
    </w:lvl>
  </w:abstractNum>
  <w:abstractNum w:abstractNumId="14">
    <w:nsid w:val="54C307F5"/>
    <w:multiLevelType w:val="hybridMultilevel"/>
    <w:tmpl w:val="BBB23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D7411"/>
    <w:multiLevelType w:val="hybridMultilevel"/>
    <w:tmpl w:val="3D288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40EC1"/>
    <w:multiLevelType w:val="hybridMultilevel"/>
    <w:tmpl w:val="77F69D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9207FF"/>
    <w:multiLevelType w:val="multilevel"/>
    <w:tmpl w:val="96C451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5CFD2B65"/>
    <w:multiLevelType w:val="hybridMultilevel"/>
    <w:tmpl w:val="9552D1A0"/>
    <w:lvl w:ilvl="0" w:tplc="975E96FA">
      <w:start w:val="4"/>
      <w:numFmt w:val="decimal"/>
      <w:lvlText w:val="%1."/>
      <w:lvlJc w:val="left"/>
      <w:pPr>
        <w:ind w:left="1004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F8E0C3D"/>
    <w:multiLevelType w:val="multilevel"/>
    <w:tmpl w:val="792E58B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0">
    <w:nsid w:val="61287DEF"/>
    <w:multiLevelType w:val="multilevel"/>
    <w:tmpl w:val="F7181F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6B057DBE"/>
    <w:multiLevelType w:val="hybridMultilevel"/>
    <w:tmpl w:val="5628C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22F862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A2288"/>
    <w:multiLevelType w:val="hybridMultilevel"/>
    <w:tmpl w:val="9C362F50"/>
    <w:lvl w:ilvl="0" w:tplc="5F1E88C6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435767B"/>
    <w:multiLevelType w:val="multilevel"/>
    <w:tmpl w:val="42E0223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21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</w:num>
  <w:num w:numId="9">
    <w:abstractNumId w:val="12"/>
  </w:num>
  <w:num w:numId="10">
    <w:abstractNumId w:val="10"/>
  </w:num>
  <w:num w:numId="11">
    <w:abstractNumId w:val="9"/>
  </w:num>
  <w:num w:numId="12">
    <w:abstractNumId w:val="8"/>
  </w:num>
  <w:num w:numId="13">
    <w:abstractNumId w:val="23"/>
  </w:num>
  <w:num w:numId="14">
    <w:abstractNumId w:val="19"/>
  </w:num>
  <w:num w:numId="15">
    <w:abstractNumId w:val="11"/>
  </w:num>
  <w:num w:numId="16">
    <w:abstractNumId w:val="14"/>
  </w:num>
  <w:num w:numId="17">
    <w:abstractNumId w:val="17"/>
  </w:num>
  <w:num w:numId="18">
    <w:abstractNumId w:val="18"/>
  </w:num>
  <w:num w:numId="19">
    <w:abstractNumId w:val="22"/>
  </w:num>
  <w:num w:numId="20">
    <w:abstractNumId w:val="7"/>
  </w:num>
  <w:num w:numId="21">
    <w:abstractNumId w:val="15"/>
  </w:num>
  <w:num w:numId="22">
    <w:abstractNumId w:val="5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59"/>
    <w:rsid w:val="00001D45"/>
    <w:rsid w:val="00015659"/>
    <w:rsid w:val="00052171"/>
    <w:rsid w:val="00066DD0"/>
    <w:rsid w:val="00070250"/>
    <w:rsid w:val="000850E7"/>
    <w:rsid w:val="000B400B"/>
    <w:rsid w:val="000C54D1"/>
    <w:rsid w:val="000E7FE0"/>
    <w:rsid w:val="000F0565"/>
    <w:rsid w:val="000F744E"/>
    <w:rsid w:val="0012211C"/>
    <w:rsid w:val="0013669D"/>
    <w:rsid w:val="001410C3"/>
    <w:rsid w:val="001A5ACC"/>
    <w:rsid w:val="001A6A83"/>
    <w:rsid w:val="0021460B"/>
    <w:rsid w:val="0023239B"/>
    <w:rsid w:val="0026765A"/>
    <w:rsid w:val="002B00C8"/>
    <w:rsid w:val="002F49CD"/>
    <w:rsid w:val="0030232B"/>
    <w:rsid w:val="00316A6B"/>
    <w:rsid w:val="003330B0"/>
    <w:rsid w:val="003640C0"/>
    <w:rsid w:val="00366041"/>
    <w:rsid w:val="00372BDA"/>
    <w:rsid w:val="003A0260"/>
    <w:rsid w:val="003B674A"/>
    <w:rsid w:val="003C77FD"/>
    <w:rsid w:val="003D5F09"/>
    <w:rsid w:val="00416B59"/>
    <w:rsid w:val="00417BA3"/>
    <w:rsid w:val="00435E1C"/>
    <w:rsid w:val="004612B7"/>
    <w:rsid w:val="00461C47"/>
    <w:rsid w:val="004774ED"/>
    <w:rsid w:val="004A33A5"/>
    <w:rsid w:val="004C4306"/>
    <w:rsid w:val="004F0237"/>
    <w:rsid w:val="00533D80"/>
    <w:rsid w:val="0054492D"/>
    <w:rsid w:val="00552D24"/>
    <w:rsid w:val="00562974"/>
    <w:rsid w:val="005A0FF1"/>
    <w:rsid w:val="005D0917"/>
    <w:rsid w:val="005D1697"/>
    <w:rsid w:val="0060643E"/>
    <w:rsid w:val="00606EE8"/>
    <w:rsid w:val="00627326"/>
    <w:rsid w:val="00656D39"/>
    <w:rsid w:val="00682CFB"/>
    <w:rsid w:val="006B6CFC"/>
    <w:rsid w:val="006F5523"/>
    <w:rsid w:val="00761629"/>
    <w:rsid w:val="007766C4"/>
    <w:rsid w:val="007D4D13"/>
    <w:rsid w:val="007F0F53"/>
    <w:rsid w:val="008076D6"/>
    <w:rsid w:val="00863013"/>
    <w:rsid w:val="0086584D"/>
    <w:rsid w:val="008A642B"/>
    <w:rsid w:val="008F4CA4"/>
    <w:rsid w:val="00905B0E"/>
    <w:rsid w:val="00907123"/>
    <w:rsid w:val="0091301D"/>
    <w:rsid w:val="0092301A"/>
    <w:rsid w:val="009249A2"/>
    <w:rsid w:val="00941F75"/>
    <w:rsid w:val="00954DD8"/>
    <w:rsid w:val="009657AB"/>
    <w:rsid w:val="009A107A"/>
    <w:rsid w:val="009C0A70"/>
    <w:rsid w:val="009C16B5"/>
    <w:rsid w:val="009C4D8F"/>
    <w:rsid w:val="00A15EEB"/>
    <w:rsid w:val="00A36D51"/>
    <w:rsid w:val="00A67682"/>
    <w:rsid w:val="00A763CA"/>
    <w:rsid w:val="00AA4CF1"/>
    <w:rsid w:val="00AE791E"/>
    <w:rsid w:val="00AE7A47"/>
    <w:rsid w:val="00AF2AE9"/>
    <w:rsid w:val="00B234D9"/>
    <w:rsid w:val="00B37EBC"/>
    <w:rsid w:val="00B41C68"/>
    <w:rsid w:val="00B50611"/>
    <w:rsid w:val="00B532B5"/>
    <w:rsid w:val="00B63479"/>
    <w:rsid w:val="00B70EC6"/>
    <w:rsid w:val="00B77F86"/>
    <w:rsid w:val="00C462F3"/>
    <w:rsid w:val="00C80CBD"/>
    <w:rsid w:val="00CF6C86"/>
    <w:rsid w:val="00D463C2"/>
    <w:rsid w:val="00D54008"/>
    <w:rsid w:val="00D6664C"/>
    <w:rsid w:val="00D73CA3"/>
    <w:rsid w:val="00DB3C8E"/>
    <w:rsid w:val="00DC11C2"/>
    <w:rsid w:val="00E0708B"/>
    <w:rsid w:val="00E132C4"/>
    <w:rsid w:val="00E14F17"/>
    <w:rsid w:val="00EA1491"/>
    <w:rsid w:val="00EC25E5"/>
    <w:rsid w:val="00ED4C60"/>
    <w:rsid w:val="00F07AF4"/>
    <w:rsid w:val="00F24BE1"/>
    <w:rsid w:val="00F27B51"/>
    <w:rsid w:val="00F539D1"/>
    <w:rsid w:val="00F70252"/>
    <w:rsid w:val="00F92247"/>
    <w:rsid w:val="00FA32B3"/>
    <w:rsid w:val="00FC209B"/>
    <w:rsid w:val="00FE4273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11C"/>
  </w:style>
  <w:style w:type="paragraph" w:styleId="Nagwek1">
    <w:name w:val="heading 1"/>
    <w:basedOn w:val="Normalny"/>
    <w:next w:val="Normalny"/>
    <w:link w:val="Nagwek1Znak"/>
    <w:qFormat/>
    <w:rsid w:val="006B6CFC"/>
    <w:pPr>
      <w:keepNext/>
      <w:numPr>
        <w:numId w:val="2"/>
      </w:num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shd w:val="clear" w:color="auto" w:fill="E0E0E0"/>
      <w:suppressAutoHyphens/>
      <w:spacing w:after="0" w:line="240" w:lineRule="auto"/>
      <w:jc w:val="both"/>
      <w:outlineLvl w:val="0"/>
    </w:pPr>
    <w:rPr>
      <w:rFonts w:ascii="Tahoma" w:eastAsia="Times New Roman" w:hAnsi="Tahoma" w:cs="Tahoma"/>
      <w:i/>
      <w:iCs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6B6CFC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6"/>
      <w:szCs w:val="20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6B6CFC"/>
    <w:pPr>
      <w:keepNext/>
      <w:numPr>
        <w:ilvl w:val="2"/>
        <w:numId w:val="2"/>
      </w:numPr>
      <w:suppressAutoHyphens/>
      <w:spacing w:after="0" w:line="240" w:lineRule="auto"/>
      <w:ind w:left="0" w:firstLine="708"/>
      <w:outlineLvl w:val="2"/>
    </w:pPr>
    <w:rPr>
      <w:rFonts w:ascii="Times New Roman" w:eastAsia="Times New Roman" w:hAnsi="Times New Roman" w:cs="Times New Roman"/>
      <w:i/>
      <w:iCs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76D6"/>
    <w:pPr>
      <w:tabs>
        <w:tab w:val="left" w:pos="3119"/>
      </w:tabs>
      <w:suppressAutoHyphens/>
      <w:spacing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076D6"/>
    <w:rPr>
      <w:rFonts w:ascii="Arial" w:eastAsia="Times New Roman" w:hAnsi="Arial" w:cs="Arial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076D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rsid w:val="006B6CFC"/>
    <w:rPr>
      <w:rFonts w:ascii="Tahoma" w:eastAsia="Times New Roman" w:hAnsi="Tahoma" w:cs="Tahoma"/>
      <w:i/>
      <w:iCs/>
      <w:szCs w:val="20"/>
      <w:shd w:val="clear" w:color="auto" w:fill="E0E0E0"/>
      <w:lang w:eastAsia="zh-CN"/>
    </w:rPr>
  </w:style>
  <w:style w:type="character" w:customStyle="1" w:styleId="Nagwek2Znak">
    <w:name w:val="Nagłówek 2 Znak"/>
    <w:basedOn w:val="Domylnaczcionkaakapitu"/>
    <w:link w:val="Nagwek2"/>
    <w:rsid w:val="006B6CFC"/>
    <w:rPr>
      <w:rFonts w:ascii="Times New Roman" w:eastAsia="Times New Roman" w:hAnsi="Times New Roman" w:cs="Times New Roman"/>
      <w:i/>
      <w:sz w:val="26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6B6CFC"/>
    <w:rPr>
      <w:rFonts w:ascii="Times New Roman" w:eastAsia="Times New Roman" w:hAnsi="Times New Roman" w:cs="Times New Roman"/>
      <w:i/>
      <w:iCs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0643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Default">
    <w:name w:val="Default"/>
    <w:rsid w:val="0060643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Teksttreci2">
    <w:name w:val="Tekst treści (2)_"/>
    <w:basedOn w:val="Domylnaczcionkaakapitu"/>
    <w:link w:val="Teksttreci20"/>
    <w:locked/>
    <w:rsid w:val="002F49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49CD"/>
    <w:pPr>
      <w:widowControl w:val="0"/>
      <w:shd w:val="clear" w:color="auto" w:fill="FFFFFF"/>
      <w:spacing w:after="0" w:line="414" w:lineRule="exact"/>
      <w:ind w:hanging="460"/>
      <w:jc w:val="both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rsid w:val="00AE7A47"/>
    <w:rPr>
      <w:color w:val="0000FF"/>
      <w:u w:val="single"/>
    </w:rPr>
  </w:style>
  <w:style w:type="character" w:customStyle="1" w:styleId="CharacterStyle1">
    <w:name w:val="Character Style 1"/>
    <w:uiPriority w:val="99"/>
    <w:rsid w:val="00AE7A47"/>
    <w:rPr>
      <w:rFonts w:ascii="Arial Narrow" w:hAnsi="Arial Narrow" w:cs="Arial Narrow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11C"/>
  </w:style>
  <w:style w:type="paragraph" w:styleId="Nagwek1">
    <w:name w:val="heading 1"/>
    <w:basedOn w:val="Normalny"/>
    <w:next w:val="Normalny"/>
    <w:link w:val="Nagwek1Znak"/>
    <w:qFormat/>
    <w:rsid w:val="006B6CFC"/>
    <w:pPr>
      <w:keepNext/>
      <w:numPr>
        <w:numId w:val="2"/>
      </w:numPr>
      <w:pBdr>
        <w:top w:val="single" w:sz="4" w:space="1" w:color="000000"/>
        <w:left w:val="single" w:sz="4" w:space="0" w:color="000000"/>
        <w:bottom w:val="single" w:sz="4" w:space="1" w:color="000000"/>
        <w:right w:val="single" w:sz="4" w:space="4" w:color="000000"/>
      </w:pBdr>
      <w:shd w:val="clear" w:color="auto" w:fill="E0E0E0"/>
      <w:suppressAutoHyphens/>
      <w:spacing w:after="0" w:line="240" w:lineRule="auto"/>
      <w:jc w:val="both"/>
      <w:outlineLvl w:val="0"/>
    </w:pPr>
    <w:rPr>
      <w:rFonts w:ascii="Tahoma" w:eastAsia="Times New Roman" w:hAnsi="Tahoma" w:cs="Tahoma"/>
      <w:i/>
      <w:iCs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6B6CFC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6"/>
      <w:szCs w:val="20"/>
      <w:u w:val="single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6B6CFC"/>
    <w:pPr>
      <w:keepNext/>
      <w:numPr>
        <w:ilvl w:val="2"/>
        <w:numId w:val="2"/>
      </w:numPr>
      <w:suppressAutoHyphens/>
      <w:spacing w:after="0" w:line="240" w:lineRule="auto"/>
      <w:ind w:left="0" w:firstLine="708"/>
      <w:outlineLvl w:val="2"/>
    </w:pPr>
    <w:rPr>
      <w:rFonts w:ascii="Times New Roman" w:eastAsia="Times New Roman" w:hAnsi="Times New Roman" w:cs="Times New Roman"/>
      <w:i/>
      <w:iCs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76D6"/>
    <w:pPr>
      <w:tabs>
        <w:tab w:val="left" w:pos="3119"/>
      </w:tabs>
      <w:suppressAutoHyphens/>
      <w:spacing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076D6"/>
    <w:rPr>
      <w:rFonts w:ascii="Arial" w:eastAsia="Times New Roman" w:hAnsi="Arial" w:cs="Arial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076D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rsid w:val="006B6CFC"/>
    <w:rPr>
      <w:rFonts w:ascii="Tahoma" w:eastAsia="Times New Roman" w:hAnsi="Tahoma" w:cs="Tahoma"/>
      <w:i/>
      <w:iCs/>
      <w:szCs w:val="20"/>
      <w:shd w:val="clear" w:color="auto" w:fill="E0E0E0"/>
      <w:lang w:eastAsia="zh-CN"/>
    </w:rPr>
  </w:style>
  <w:style w:type="character" w:customStyle="1" w:styleId="Nagwek2Znak">
    <w:name w:val="Nagłówek 2 Znak"/>
    <w:basedOn w:val="Domylnaczcionkaakapitu"/>
    <w:link w:val="Nagwek2"/>
    <w:rsid w:val="006B6CFC"/>
    <w:rPr>
      <w:rFonts w:ascii="Times New Roman" w:eastAsia="Times New Roman" w:hAnsi="Times New Roman" w:cs="Times New Roman"/>
      <w:i/>
      <w:sz w:val="26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rsid w:val="006B6CFC"/>
    <w:rPr>
      <w:rFonts w:ascii="Times New Roman" w:eastAsia="Times New Roman" w:hAnsi="Times New Roman" w:cs="Times New Roman"/>
      <w:i/>
      <w:iCs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60643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Default">
    <w:name w:val="Default"/>
    <w:rsid w:val="0060643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Teksttreci2">
    <w:name w:val="Tekst treści (2)_"/>
    <w:basedOn w:val="Domylnaczcionkaakapitu"/>
    <w:link w:val="Teksttreci20"/>
    <w:locked/>
    <w:rsid w:val="002F49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49CD"/>
    <w:pPr>
      <w:widowControl w:val="0"/>
      <w:shd w:val="clear" w:color="auto" w:fill="FFFFFF"/>
      <w:spacing w:after="0" w:line="414" w:lineRule="exact"/>
      <w:ind w:hanging="460"/>
      <w:jc w:val="both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rsid w:val="00AE7A47"/>
    <w:rPr>
      <w:color w:val="0000FF"/>
      <w:u w:val="single"/>
    </w:rPr>
  </w:style>
  <w:style w:type="character" w:customStyle="1" w:styleId="CharacterStyle1">
    <w:name w:val="Character Style 1"/>
    <w:uiPriority w:val="99"/>
    <w:rsid w:val="00AE7A47"/>
    <w:rPr>
      <w:rFonts w:ascii="Arial Narrow" w:hAnsi="Arial Narrow" w:cs="Arial Narrow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A558C-82F5-444B-AB1B-6DBD4547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IUNG PIB DWB</Company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Kusik-Balicka</dc:creator>
  <cp:lastModifiedBy>Joanna Wiącek</cp:lastModifiedBy>
  <cp:revision>3</cp:revision>
  <cp:lastPrinted>2020-02-18T07:52:00Z</cp:lastPrinted>
  <dcterms:created xsi:type="dcterms:W3CDTF">2020-03-23T17:47:00Z</dcterms:created>
  <dcterms:modified xsi:type="dcterms:W3CDTF">2020-03-23T17:48:00Z</dcterms:modified>
</cp:coreProperties>
</file>